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7C909" w14:textId="77777777" w:rsidR="00192D95" w:rsidRDefault="00000000">
      <w:r>
        <w:t>Plans d’organisation d’un organisme des organismes complexes.</w:t>
      </w:r>
    </w:p>
    <w:p w14:paraId="76C832B6" w14:textId="77777777" w:rsidR="00192D95" w:rsidRDefault="00000000">
      <w:r>
        <w:t>Systèmes et appareils &gt; Organes &gt; Tissus &gt; Cellules.</w:t>
      </w:r>
    </w:p>
    <w:p w14:paraId="794E6527" w14:textId="77777777" w:rsidR="00192D95" w:rsidRDefault="00000000">
      <w:r>
        <w:t>Quatre cavités principales :</w:t>
      </w:r>
    </w:p>
    <w:p w14:paraId="4F8B7EE1" w14:textId="77777777" w:rsidR="00192D95" w:rsidRDefault="00000000">
      <w:pPr>
        <w:pStyle w:val="Paragraphedeliste"/>
        <w:numPr>
          <w:ilvl w:val="0"/>
          <w:numId w:val="7"/>
        </w:numPr>
      </w:pPr>
      <w:r>
        <w:t>Crânienne (méninges)</w:t>
      </w:r>
    </w:p>
    <w:p w14:paraId="358F655D" w14:textId="77777777" w:rsidR="00192D95" w:rsidRDefault="00000000">
      <w:pPr>
        <w:pStyle w:val="Paragraphedeliste"/>
        <w:numPr>
          <w:ilvl w:val="0"/>
          <w:numId w:val="7"/>
        </w:numPr>
      </w:pPr>
      <w:r>
        <w:t>Thoracique (plèvre)</w:t>
      </w:r>
    </w:p>
    <w:p w14:paraId="593082A4" w14:textId="77777777" w:rsidR="00192D95" w:rsidRDefault="00000000">
      <w:pPr>
        <w:pStyle w:val="Paragraphedeliste"/>
        <w:numPr>
          <w:ilvl w:val="0"/>
          <w:numId w:val="7"/>
        </w:numPr>
      </w:pPr>
      <w:r>
        <w:t>Abdominopelvienne</w:t>
      </w:r>
    </w:p>
    <w:p w14:paraId="3510AFF6" w14:textId="77777777" w:rsidR="00192D95" w:rsidRDefault="00000000">
      <w:pPr>
        <w:pStyle w:val="Paragraphedeliste"/>
        <w:numPr>
          <w:ilvl w:val="0"/>
          <w:numId w:val="7"/>
        </w:numPr>
      </w:pPr>
      <w:r>
        <w:t>Splanchniques/viscérales (péritoine/mésentère).</w:t>
      </w:r>
    </w:p>
    <w:p w14:paraId="5C3B36CC" w14:textId="77777777" w:rsidR="00192D95" w:rsidRDefault="00000000">
      <w:r>
        <w:t>Quatre familles de tissus : épithélial – nerveux – conjonctif – musculaire.</w:t>
      </w:r>
    </w:p>
    <w:p w14:paraId="66B2266B" w14:textId="77777777" w:rsidR="00192D95" w:rsidRDefault="00000000">
      <w:r>
        <w:t>Seules les cellules germinales à l’origine des gamètes et les cellules souches pluripotentes n’appartiennent pas à ces tissus</w:t>
      </w:r>
    </w:p>
    <w:p w14:paraId="5B78CFCE" w14:textId="77777777" w:rsidR="00192D95" w:rsidRDefault="00000000">
      <w:r>
        <w:t>Les cellules libres (cellules sanguines et leurs progénitrices) sont généralement comptées comme du tissu conjonctif liquide.</w:t>
      </w:r>
    </w:p>
    <w:p w14:paraId="44C8F21E" w14:textId="77777777" w:rsidR="00192D95" w:rsidRDefault="00000000">
      <w:pPr>
        <w:pStyle w:val="Titre1"/>
      </w:pPr>
      <w:r>
        <w:t>Les épithéliums</w:t>
      </w:r>
    </w:p>
    <w:p w14:paraId="6BFD5265" w14:textId="77777777" w:rsidR="00192D95" w:rsidRDefault="00000000">
      <w:r>
        <w:t>Définition : Tissus constitués de cellules cohésives qui recouvrent ou bordent les surfaces de l’organisme (par exemple la peau, le tube digestif ou respiratoire, les canaux excrétoires) et qui constituent les unités fonctionnelles des glandes (par exemple, les glandes salivaires, le foie).</w:t>
      </w:r>
    </w:p>
    <w:p w14:paraId="704EE34D" w14:textId="77777777" w:rsidR="00192D95" w:rsidRDefault="00000000">
      <w:r>
        <w:t>Deux types des épithéliums :</w:t>
      </w:r>
    </w:p>
    <w:p w14:paraId="1D72EF7F" w14:textId="77777777" w:rsidR="00192D95" w:rsidRDefault="00000000">
      <w:pPr>
        <w:pStyle w:val="Paragraphedeliste"/>
        <w:numPr>
          <w:ilvl w:val="0"/>
          <w:numId w:val="8"/>
        </w:numPr>
      </w:pPr>
      <w:r>
        <w:t>De revêtement.</w:t>
      </w:r>
    </w:p>
    <w:p w14:paraId="5D5A8B9D" w14:textId="77777777" w:rsidR="00192D95" w:rsidRDefault="00000000">
      <w:pPr>
        <w:pStyle w:val="Paragraphedeliste"/>
        <w:numPr>
          <w:ilvl w:val="0"/>
          <w:numId w:val="8"/>
        </w:numPr>
      </w:pPr>
      <w:r>
        <w:t>Glandulaires sécrétoires</w:t>
      </w:r>
    </w:p>
    <w:p w14:paraId="75AAF3E1" w14:textId="77777777" w:rsidR="00192D95" w:rsidRDefault="00000000">
      <w:r>
        <w:t>Fonctions fondamentales</w:t>
      </w:r>
    </w:p>
    <w:p w14:paraId="3A5AE384" w14:textId="77777777" w:rsidR="00192D95" w:rsidRDefault="00000000">
      <w:pPr>
        <w:pStyle w:val="Paragraphedeliste"/>
        <w:numPr>
          <w:ilvl w:val="0"/>
          <w:numId w:val="10"/>
        </w:numPr>
      </w:pPr>
      <w:r>
        <w:t>Protection (et maintien de l’intégrité du corps).</w:t>
      </w:r>
    </w:p>
    <w:p w14:paraId="4BD724A1" w14:textId="77777777" w:rsidR="00192D95" w:rsidRDefault="00000000">
      <w:pPr>
        <w:pStyle w:val="Paragraphedeliste"/>
        <w:numPr>
          <w:ilvl w:val="0"/>
          <w:numId w:val="10"/>
        </w:numPr>
      </w:pPr>
      <w:r>
        <w:t>L’absorption (intestin grêle) et/ou la sécrétion (pancréas) et excrétion</w:t>
      </w:r>
    </w:p>
    <w:p w14:paraId="17A520FD" w14:textId="77777777" w:rsidR="00192D95" w:rsidRDefault="00000000">
      <w:pPr>
        <w:pStyle w:val="Paragraphedeliste"/>
        <w:numPr>
          <w:ilvl w:val="0"/>
          <w:numId w:val="10"/>
        </w:numPr>
      </w:pPr>
      <w:r>
        <w:t xml:space="preserve">Échanges gazeux (alvéoles pulmonaires) </w:t>
      </w:r>
    </w:p>
    <w:p w14:paraId="34EF3DFC" w14:textId="77777777" w:rsidR="00192D95" w:rsidRDefault="00000000">
      <w:pPr>
        <w:pStyle w:val="Paragraphedeliste"/>
        <w:numPr>
          <w:ilvl w:val="0"/>
          <w:numId w:val="10"/>
        </w:numPr>
      </w:pPr>
      <w:r>
        <w:t>Transport de matériel vers l’extérieur (par les cils)</w:t>
      </w:r>
    </w:p>
    <w:p w14:paraId="5929CF9A" w14:textId="77777777" w:rsidR="00192D95" w:rsidRDefault="00000000">
      <w:pPr>
        <w:pStyle w:val="Paragraphedeliste"/>
        <w:numPr>
          <w:ilvl w:val="0"/>
          <w:numId w:val="10"/>
        </w:numPr>
      </w:pPr>
      <w:r>
        <w:t>Glissement entre les surfaces (</w:t>
      </w:r>
      <w:proofErr w:type="spellStart"/>
      <w:r>
        <w:t>mésothélium</w:t>
      </w:r>
      <w:proofErr w:type="spellEnd"/>
      <w:r>
        <w:t>)</w:t>
      </w:r>
    </w:p>
    <w:p w14:paraId="340E25BB" w14:textId="77777777" w:rsidR="00192D95" w:rsidRDefault="00000000">
      <w:r>
        <w:t>Caractéristiques communes</w:t>
      </w:r>
    </w:p>
    <w:p w14:paraId="1DCA4829" w14:textId="77777777" w:rsidR="00192D95" w:rsidRDefault="00000000">
      <w:pPr>
        <w:pStyle w:val="Paragraphedeliste"/>
        <w:numPr>
          <w:ilvl w:val="0"/>
          <w:numId w:val="9"/>
        </w:numPr>
      </w:pPr>
      <w:r>
        <w:t>Non vascularisés nourris par diffusion à travers la MEC</w:t>
      </w:r>
    </w:p>
    <w:p w14:paraId="743EFC79" w14:textId="77777777" w:rsidR="00192D95" w:rsidRDefault="00000000">
      <w:pPr>
        <w:pStyle w:val="Paragraphedeliste"/>
        <w:numPr>
          <w:ilvl w:val="0"/>
          <w:numId w:val="9"/>
        </w:numPr>
      </w:pPr>
      <w:proofErr w:type="gramStart"/>
      <w:r>
        <w:t>la</w:t>
      </w:r>
      <w:proofErr w:type="gramEnd"/>
      <w:r>
        <w:t xml:space="preserve"> cohésion du tissu assurée par des molécules d’adhésion,</w:t>
      </w:r>
    </w:p>
    <w:p w14:paraId="2F6894E9" w14:textId="77777777" w:rsidR="00192D95" w:rsidRDefault="00000000">
      <w:pPr>
        <w:pStyle w:val="Paragraphedeliste"/>
        <w:numPr>
          <w:ilvl w:val="0"/>
          <w:numId w:val="9"/>
        </w:numPr>
      </w:pPr>
      <w:proofErr w:type="gramStart"/>
      <w:r>
        <w:t>la</w:t>
      </w:r>
      <w:proofErr w:type="gramEnd"/>
      <w:r>
        <w:t xml:space="preserve"> polarité cellulaire donc tissulaire</w:t>
      </w:r>
    </w:p>
    <w:p w14:paraId="5A25784C" w14:textId="77777777" w:rsidR="00192D95" w:rsidRDefault="00000000">
      <w:pPr>
        <w:pStyle w:val="Paragraphedeliste"/>
        <w:numPr>
          <w:ilvl w:val="0"/>
          <w:numId w:val="9"/>
        </w:numPr>
      </w:pPr>
      <w:proofErr w:type="gramStart"/>
      <w:r>
        <w:t>la</w:t>
      </w:r>
      <w:proofErr w:type="gramEnd"/>
      <w:r>
        <w:t xml:space="preserve"> morphologie épithéliale variée régie par leurs interactions</w:t>
      </w:r>
    </w:p>
    <w:p w14:paraId="6A84EAA7" w14:textId="77777777" w:rsidR="00192D95" w:rsidRDefault="00000000">
      <w:pPr>
        <w:pStyle w:val="Paragraphedeliste"/>
        <w:numPr>
          <w:ilvl w:val="0"/>
          <w:numId w:val="9"/>
        </w:numPr>
      </w:pPr>
      <w:proofErr w:type="gramStart"/>
      <w:r>
        <w:t>l’expression</w:t>
      </w:r>
      <w:proofErr w:type="gramEnd"/>
      <w:r>
        <w:t xml:space="preserve"> de filaments intermédiaires de cytokératine</w:t>
      </w:r>
    </w:p>
    <w:p w14:paraId="082AE9DB" w14:textId="77777777" w:rsidR="00192D95" w:rsidRDefault="00000000">
      <w:pPr>
        <w:pStyle w:val="Titre2"/>
      </w:pPr>
      <w:r>
        <w:t>La cohésion du tissu</w:t>
      </w:r>
    </w:p>
    <w:p w14:paraId="715A1A39" w14:textId="77777777" w:rsidR="00192D95" w:rsidRDefault="00000000">
      <w:r>
        <w:t>Les molécules d’adhérence assurent l’union des cellules stabilisée par des jonctions cellulaires</w:t>
      </w:r>
    </w:p>
    <w:p w14:paraId="28ACE83B" w14:textId="77777777" w:rsidR="00192D95" w:rsidRDefault="00000000">
      <w:r>
        <w:t>Deux classes principales :</w:t>
      </w:r>
    </w:p>
    <w:p w14:paraId="0C55EC17" w14:textId="77777777" w:rsidR="00192D95" w:rsidRDefault="00000000">
      <w:pPr>
        <w:pStyle w:val="Paragraphedeliste"/>
        <w:numPr>
          <w:ilvl w:val="0"/>
          <w:numId w:val="11"/>
        </w:numPr>
      </w:pPr>
      <w:proofErr w:type="gramStart"/>
      <w:r>
        <w:t>molécules</w:t>
      </w:r>
      <w:proofErr w:type="gramEnd"/>
      <w:r>
        <w:t xml:space="preserve"> Ca2+ dépendantes incluant les cadhérines, les sélectines, et les intégrines.</w:t>
      </w:r>
    </w:p>
    <w:p w14:paraId="574EDADD" w14:textId="77777777" w:rsidR="00192D95" w:rsidRDefault="00000000">
      <w:pPr>
        <w:pStyle w:val="Paragraphedeliste"/>
        <w:numPr>
          <w:ilvl w:val="0"/>
          <w:numId w:val="11"/>
        </w:numPr>
      </w:pPr>
      <w:proofErr w:type="gramStart"/>
      <w:r>
        <w:t>molécules</w:t>
      </w:r>
      <w:proofErr w:type="gramEnd"/>
      <w:r>
        <w:t xml:space="preserve"> Ca2+ indépendantes comprenant les immunoglobulines.</w:t>
      </w:r>
    </w:p>
    <w:p w14:paraId="072F2615" w14:textId="77777777" w:rsidR="00192D95" w:rsidRDefault="00000000">
      <w:r>
        <w:rPr>
          <w:noProof/>
        </w:rPr>
        <w:drawing>
          <wp:inline distT="0" distB="0" distL="0" distR="0" wp14:anchorId="14DD109B" wp14:editId="7FD2CEA4">
            <wp:extent cx="4664075" cy="2568575"/>
            <wp:effectExtent l="0" t="0" r="3175"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4075" cy="2568575"/>
                    </a:xfrm>
                    <a:prstGeom prst="rect">
                      <a:avLst/>
                    </a:prstGeom>
                  </pic:spPr>
                </pic:pic>
              </a:graphicData>
            </a:graphic>
          </wp:inline>
        </w:drawing>
      </w:r>
    </w:p>
    <w:p w14:paraId="36D4A648" w14:textId="77777777" w:rsidR="00192D95" w:rsidRDefault="00192D95"/>
    <w:p w14:paraId="16FBE9E8" w14:textId="77777777" w:rsidR="00192D95" w:rsidRDefault="00000000">
      <w:pPr>
        <w:pStyle w:val="Titre3"/>
      </w:pPr>
      <w:proofErr w:type="gramStart"/>
      <w:r>
        <w:t>les</w:t>
      </w:r>
      <w:proofErr w:type="gramEnd"/>
      <w:r>
        <w:t xml:space="preserve"> jonctions serrées ou </w:t>
      </w:r>
      <w:r>
        <w:rPr>
          <w:i/>
          <w:iCs/>
        </w:rPr>
        <w:t>Zonula occludens</w:t>
      </w:r>
    </w:p>
    <w:p w14:paraId="59492346" w14:textId="77777777" w:rsidR="00192D95" w:rsidRDefault="00000000">
      <w:r>
        <w:rPr>
          <w:noProof/>
        </w:rPr>
        <w:drawing>
          <wp:inline distT="0" distB="0" distL="0" distR="0" wp14:anchorId="554E5C98" wp14:editId="3A43062A">
            <wp:extent cx="4664075" cy="3216275"/>
            <wp:effectExtent l="0" t="0" r="3175"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4075" cy="3216275"/>
                    </a:xfrm>
                    <a:prstGeom prst="rect">
                      <a:avLst/>
                    </a:prstGeom>
                  </pic:spPr>
                </pic:pic>
              </a:graphicData>
            </a:graphic>
          </wp:inline>
        </w:drawing>
      </w:r>
    </w:p>
    <w:p w14:paraId="65DB24E5" w14:textId="77777777" w:rsidR="00192D95" w:rsidRDefault="00000000">
      <w:r>
        <w:t>Fonctions :</w:t>
      </w:r>
    </w:p>
    <w:p w14:paraId="232357AF" w14:textId="77777777" w:rsidR="00192D95" w:rsidRDefault="00000000">
      <w:pPr>
        <w:pStyle w:val="Paragraphedeliste"/>
        <w:numPr>
          <w:ilvl w:val="0"/>
          <w:numId w:val="15"/>
        </w:numPr>
      </w:pPr>
      <w:r>
        <w:t>Assure l’étanchéité des épithéliums :</w:t>
      </w:r>
    </w:p>
    <w:p w14:paraId="1DE79D08" w14:textId="77777777" w:rsidR="00192D95" w:rsidRDefault="00000000">
      <w:pPr>
        <w:pStyle w:val="Paragraphedeliste"/>
        <w:numPr>
          <w:ilvl w:val="1"/>
          <w:numId w:val="15"/>
        </w:numPr>
      </w:pPr>
      <w:proofErr w:type="gramStart"/>
      <w:r>
        <w:t>barrière</w:t>
      </w:r>
      <w:proofErr w:type="gramEnd"/>
      <w:r>
        <w:t xml:space="preserve"> de transport paracellulaire : empêche le libre passage de substances à travers l’épithélium.</w:t>
      </w:r>
    </w:p>
    <w:p w14:paraId="5980082F" w14:textId="77777777" w:rsidR="00192D95" w:rsidRDefault="00000000">
      <w:pPr>
        <w:pStyle w:val="Paragraphedeliste"/>
        <w:numPr>
          <w:ilvl w:val="1"/>
          <w:numId w:val="15"/>
        </w:numPr>
      </w:pPr>
      <w:r>
        <w:t>Régulation par les hormones et les cytokines.</w:t>
      </w:r>
    </w:p>
    <w:p w14:paraId="1FC6C978" w14:textId="77777777" w:rsidR="00192D95" w:rsidRDefault="00000000">
      <w:pPr>
        <w:pStyle w:val="Paragraphedeliste"/>
        <w:numPr>
          <w:ilvl w:val="0"/>
          <w:numId w:val="15"/>
        </w:numPr>
      </w:pPr>
      <w:r>
        <w:t>Assure la polarité cellulaire en séparant le domaine apical du domaine basolatéral et en empêchant la libre diffusion des lipides et des protéines entre eux (barrière de diffusion physique).</w:t>
      </w:r>
    </w:p>
    <w:p w14:paraId="282BC4A1" w14:textId="77777777" w:rsidR="00192D95" w:rsidRDefault="00000000">
      <w:pPr>
        <w:pStyle w:val="Titre3"/>
      </w:pPr>
      <w:proofErr w:type="gramStart"/>
      <w:r>
        <w:t>les</w:t>
      </w:r>
      <w:proofErr w:type="gramEnd"/>
      <w:r>
        <w:t xml:space="preserve"> jonctions d’ancrage : jonctions adhérentes (ZA) et desmosomes</w:t>
      </w:r>
    </w:p>
    <w:p w14:paraId="32232BA2" w14:textId="77777777" w:rsidR="00192D95" w:rsidRDefault="00000000">
      <w:r>
        <w:rPr>
          <w:noProof/>
        </w:rPr>
        <w:drawing>
          <wp:inline distT="0" distB="0" distL="0" distR="0" wp14:anchorId="38505605" wp14:editId="7D00D2B5">
            <wp:extent cx="4664075" cy="3215005"/>
            <wp:effectExtent l="0" t="0" r="317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4075" cy="3215005"/>
                    </a:xfrm>
                    <a:prstGeom prst="rect">
                      <a:avLst/>
                    </a:prstGeom>
                  </pic:spPr>
                </pic:pic>
              </a:graphicData>
            </a:graphic>
          </wp:inline>
        </w:drawing>
      </w:r>
    </w:p>
    <w:p w14:paraId="0A4DA2D9" w14:textId="77777777" w:rsidR="00192D95" w:rsidRDefault="00000000">
      <w:r>
        <w:t>Fonctions :</w:t>
      </w:r>
    </w:p>
    <w:p w14:paraId="5F6D0CC3" w14:textId="77777777" w:rsidR="00192D95" w:rsidRDefault="00000000">
      <w:pPr>
        <w:pStyle w:val="Paragraphedeliste"/>
        <w:numPr>
          <w:ilvl w:val="0"/>
          <w:numId w:val="17"/>
        </w:numPr>
      </w:pPr>
      <w:r>
        <w:t>Adhérence intercellulaire/ Points d’ancrage du cytosquelette pour former un réseau transcellulaire.</w:t>
      </w:r>
    </w:p>
    <w:p w14:paraId="758F7BF0" w14:textId="77777777" w:rsidR="00192D95" w:rsidRDefault="00000000">
      <w:pPr>
        <w:pStyle w:val="Paragraphedeliste"/>
        <w:numPr>
          <w:ilvl w:val="0"/>
          <w:numId w:val="17"/>
        </w:numPr>
      </w:pPr>
      <w:r>
        <w:t>Régule la tension au niveau de la surface cellulaire.</w:t>
      </w:r>
    </w:p>
    <w:p w14:paraId="1C92A3FF" w14:textId="77777777" w:rsidR="00192D95" w:rsidRDefault="00000000">
      <w:pPr>
        <w:pStyle w:val="Paragraphedeliste"/>
        <w:numPr>
          <w:ilvl w:val="0"/>
          <w:numId w:val="17"/>
        </w:numPr>
      </w:pPr>
      <w:r>
        <w:t>Maintien de l’intégrité structurale de surfaces soumises à des agressions mécaniques (peau)</w:t>
      </w:r>
    </w:p>
    <w:p w14:paraId="40AA2037" w14:textId="77777777" w:rsidR="00192D95" w:rsidRDefault="00000000">
      <w:pPr>
        <w:pStyle w:val="Titre3"/>
      </w:pPr>
      <w:r>
        <w:lastRenderedPageBreak/>
        <w:t xml:space="preserve">Les jonctions communicantes (nexus, gap </w:t>
      </w:r>
      <w:proofErr w:type="spellStart"/>
      <w:r>
        <w:t>junctions</w:t>
      </w:r>
      <w:proofErr w:type="spellEnd"/>
      <w:r>
        <w:t>)</w:t>
      </w:r>
    </w:p>
    <w:p w14:paraId="59A2A8C2" w14:textId="77777777" w:rsidR="00192D95" w:rsidRDefault="00000000">
      <w:r>
        <w:rPr>
          <w:noProof/>
        </w:rPr>
        <w:drawing>
          <wp:inline distT="0" distB="0" distL="0" distR="0" wp14:anchorId="23A0623E" wp14:editId="5AE59AFF">
            <wp:extent cx="4664075" cy="2933700"/>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4075" cy="2933700"/>
                    </a:xfrm>
                    <a:prstGeom prst="rect">
                      <a:avLst/>
                    </a:prstGeom>
                  </pic:spPr>
                </pic:pic>
              </a:graphicData>
            </a:graphic>
          </wp:inline>
        </w:drawing>
      </w:r>
    </w:p>
    <w:p w14:paraId="5030FEF4" w14:textId="77777777" w:rsidR="00192D95" w:rsidRDefault="00000000">
      <w:r>
        <w:t>Fonction :</w:t>
      </w:r>
    </w:p>
    <w:p w14:paraId="02B1C6BD" w14:textId="77777777" w:rsidR="00192D95" w:rsidRDefault="00000000">
      <w:pPr>
        <w:pStyle w:val="Paragraphedeliste"/>
        <w:numPr>
          <w:ilvl w:val="0"/>
          <w:numId w:val="16"/>
        </w:numPr>
      </w:pPr>
      <w:r>
        <w:t>Couplage chimique et électrique de cellules voisines</w:t>
      </w:r>
    </w:p>
    <w:p w14:paraId="7921E9F1" w14:textId="77777777" w:rsidR="00192D95" w:rsidRDefault="00000000">
      <w:pPr>
        <w:pStyle w:val="Paragraphedeliste"/>
        <w:numPr>
          <w:ilvl w:val="0"/>
          <w:numId w:val="16"/>
        </w:numPr>
      </w:pPr>
      <w:r>
        <w:t>Site d’échange de métabolites, de facteurs de croissance, de développement, de reconnaissance et de différenciation</w:t>
      </w:r>
    </w:p>
    <w:p w14:paraId="2518C5FB" w14:textId="77777777" w:rsidR="00192D95" w:rsidRDefault="00000000">
      <w:pPr>
        <w:pStyle w:val="Paragraphedeliste"/>
        <w:numPr>
          <w:ilvl w:val="0"/>
          <w:numId w:val="16"/>
        </w:numPr>
      </w:pPr>
      <w:r>
        <w:t>Dans le muscle lisse et cardiaque, transport du signal électrique permettant la synchronisation de la contraction des cellules</w:t>
      </w:r>
    </w:p>
    <w:p w14:paraId="426FE94D" w14:textId="77777777" w:rsidR="00192D95" w:rsidRDefault="00000000">
      <w:pPr>
        <w:pStyle w:val="Paragraphedeliste"/>
        <w:numPr>
          <w:ilvl w:val="0"/>
          <w:numId w:val="16"/>
        </w:numPr>
      </w:pPr>
      <w:r>
        <w:t>Sensible à [Ca2+] dont l’augmentation entraîne la fermeture des pores</w:t>
      </w:r>
    </w:p>
    <w:p w14:paraId="5A5614E0" w14:textId="77777777" w:rsidR="00192D95" w:rsidRDefault="00000000">
      <w:pPr>
        <w:pStyle w:val="Titre3"/>
      </w:pPr>
      <w:r>
        <w:t>Systèmes de jonctions cellule-matrice-extracellulaire</w:t>
      </w:r>
    </w:p>
    <w:p w14:paraId="336BB06A" w14:textId="77777777" w:rsidR="00192D95" w:rsidRDefault="00000000">
      <w:pPr>
        <w:pStyle w:val="Default"/>
        <w:rPr>
          <w:rFonts w:ascii="Comic Sans MS" w:hAnsi="Comic Sans MS" w:cs="Comic Sans MS"/>
          <w:lang w:val="en-GB"/>
        </w:rPr>
      </w:pPr>
      <w:r>
        <w:rPr>
          <w:noProof/>
        </w:rPr>
        <w:drawing>
          <wp:inline distT="0" distB="0" distL="0" distR="0" wp14:anchorId="35780480" wp14:editId="58517080">
            <wp:extent cx="4220159" cy="2902688"/>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3409" cy="2904924"/>
                    </a:xfrm>
                    <a:prstGeom prst="rect">
                      <a:avLst/>
                    </a:prstGeom>
                  </pic:spPr>
                </pic:pic>
              </a:graphicData>
            </a:graphic>
          </wp:inline>
        </w:drawing>
      </w:r>
    </w:p>
    <w:p w14:paraId="455BA095" w14:textId="77777777" w:rsidR="00192D95" w:rsidRDefault="00000000">
      <w:pPr>
        <w:pStyle w:val="Titre3"/>
      </w:pPr>
      <w:r>
        <w:t>Les hémidesmosomes (au niveau de la jonction épiderme / lame basale, uniquement)</w:t>
      </w:r>
    </w:p>
    <w:p w14:paraId="672C584E" w14:textId="77777777" w:rsidR="00192D95" w:rsidRDefault="00192D95"/>
    <w:p w14:paraId="2B44A2EC" w14:textId="77777777" w:rsidR="00192D95" w:rsidRDefault="00000000">
      <w:r>
        <w:rPr>
          <w:noProof/>
        </w:rPr>
        <w:drawing>
          <wp:inline distT="0" distB="0" distL="0" distR="0" wp14:anchorId="4755BBB6" wp14:editId="3F0F0D75">
            <wp:extent cx="3923414" cy="2606172"/>
            <wp:effectExtent l="0" t="0" r="127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4262" cy="2606735"/>
                    </a:xfrm>
                    <a:prstGeom prst="rect">
                      <a:avLst/>
                    </a:prstGeom>
                  </pic:spPr>
                </pic:pic>
              </a:graphicData>
            </a:graphic>
          </wp:inline>
        </w:drawing>
      </w:r>
    </w:p>
    <w:p w14:paraId="032AF182" w14:textId="77777777" w:rsidR="00192D95" w:rsidRDefault="00192D95">
      <w:pPr>
        <w:autoSpaceDE w:val="0"/>
        <w:autoSpaceDN w:val="0"/>
        <w:adjustRightInd w:val="0"/>
        <w:spacing w:after="0" w:line="240" w:lineRule="auto"/>
        <w:jc w:val="left"/>
        <w:rPr>
          <w:rFonts w:ascii="Comic Sans MS" w:hAnsi="Comic Sans MS" w:cs="Comic Sans MS"/>
          <w:color w:val="000000"/>
          <w:sz w:val="24"/>
          <w:szCs w:val="24"/>
          <w:lang w:val="en-GB"/>
        </w:rPr>
      </w:pPr>
    </w:p>
    <w:p w14:paraId="217FBD6E" w14:textId="77777777" w:rsidR="00192D95" w:rsidRDefault="00000000">
      <w:r>
        <w:t>Attachent les cellules épithéliales à la lame basale (à l’interface entre 2 tissus) :</w:t>
      </w:r>
    </w:p>
    <w:p w14:paraId="3C92D717" w14:textId="77777777" w:rsidR="00192D95" w:rsidRDefault="00000000">
      <w:pPr>
        <w:pStyle w:val="Paragraphedeliste"/>
        <w:numPr>
          <w:ilvl w:val="0"/>
          <w:numId w:val="18"/>
        </w:numPr>
      </w:pPr>
      <w:proofErr w:type="gramStart"/>
      <w:r>
        <w:t>épithélium</w:t>
      </w:r>
      <w:proofErr w:type="gramEnd"/>
      <w:r>
        <w:t>/conjonctif, assurant la cohésion cellule/matrice extracellulaire)</w:t>
      </w:r>
    </w:p>
    <w:p w14:paraId="68526BB0" w14:textId="77777777" w:rsidR="00192D95" w:rsidRDefault="00000000">
      <w:pPr>
        <w:pStyle w:val="Paragraphedeliste"/>
        <w:numPr>
          <w:ilvl w:val="0"/>
          <w:numId w:val="18"/>
        </w:numPr>
      </w:pPr>
      <w:proofErr w:type="gramStart"/>
      <w:r>
        <w:t>maintien</w:t>
      </w:r>
      <w:proofErr w:type="gramEnd"/>
      <w:r>
        <w:t xml:space="preserve"> de l’intégrité structurale du tissu épithélial</w:t>
      </w:r>
    </w:p>
    <w:p w14:paraId="3CFA3314" w14:textId="77777777" w:rsidR="00192D95" w:rsidRDefault="00000000">
      <w:pPr>
        <w:pStyle w:val="Titre3"/>
      </w:pPr>
      <w:r>
        <w:t>Contact focal d’adhérence</w:t>
      </w:r>
    </w:p>
    <w:p w14:paraId="65864E92" w14:textId="77777777" w:rsidR="00192D95" w:rsidRDefault="00000000">
      <w:r>
        <w:rPr>
          <w:noProof/>
        </w:rPr>
        <w:drawing>
          <wp:inline distT="0" distB="0" distL="0" distR="0" wp14:anchorId="3F842143" wp14:editId="4AFCE66C">
            <wp:extent cx="4664075" cy="2625090"/>
            <wp:effectExtent l="0" t="0" r="3175"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4075" cy="2625090"/>
                    </a:xfrm>
                    <a:prstGeom prst="rect">
                      <a:avLst/>
                    </a:prstGeom>
                  </pic:spPr>
                </pic:pic>
              </a:graphicData>
            </a:graphic>
          </wp:inline>
        </w:drawing>
      </w:r>
      <w:r>
        <w:t xml:space="preserve"> </w:t>
      </w:r>
    </w:p>
    <w:p w14:paraId="6C811BBE" w14:textId="77777777" w:rsidR="00192D95" w:rsidRDefault="00000000">
      <w:pPr>
        <w:pStyle w:val="Titre3"/>
      </w:pPr>
      <w:r>
        <w:t>La polarité cellulaire</w:t>
      </w:r>
    </w:p>
    <w:p w14:paraId="301226A9" w14:textId="77777777" w:rsidR="00192D95" w:rsidRDefault="00000000">
      <w:pPr>
        <w:jc w:val="left"/>
        <w:rPr>
          <w:noProof/>
        </w:rPr>
      </w:pPr>
      <w:r>
        <w:t>Polarité morphologique, moléculaire et fonctionnelle</w:t>
      </w:r>
      <w:r>
        <w:rPr>
          <w:noProof/>
        </w:rPr>
        <w:t xml:space="preserve"> </w:t>
      </w:r>
      <w:r>
        <w:rPr>
          <w:noProof/>
        </w:rPr>
        <w:drawing>
          <wp:inline distT="0" distB="0" distL="0" distR="0" wp14:anchorId="6320AA54" wp14:editId="77334456">
            <wp:extent cx="3973723" cy="2690446"/>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7459" cy="2692976"/>
                    </a:xfrm>
                    <a:prstGeom prst="rect">
                      <a:avLst/>
                    </a:prstGeom>
                  </pic:spPr>
                </pic:pic>
              </a:graphicData>
            </a:graphic>
          </wp:inline>
        </w:drawing>
      </w:r>
    </w:p>
    <w:p w14:paraId="4361E4C1" w14:textId="77777777" w:rsidR="00192D95" w:rsidRDefault="00000000">
      <w:pPr>
        <w:pStyle w:val="Titre2"/>
      </w:pPr>
      <w:r>
        <w:t>La polarité morphologique (ex : l’épithélium respiratoire)</w:t>
      </w:r>
    </w:p>
    <w:p w14:paraId="1D91A545" w14:textId="77777777" w:rsidR="00192D95" w:rsidRDefault="00000000">
      <w:pPr>
        <w:pStyle w:val="Titre3"/>
      </w:pPr>
      <w:r>
        <w:t>Les cils</w:t>
      </w:r>
    </w:p>
    <w:p w14:paraId="777E03C8" w14:textId="77777777" w:rsidR="00192D95" w:rsidRDefault="00000000">
      <w:r>
        <w:t>Les cils sont des structures mobiles présentent au niveau de l’appareil respiratoire et du tractus génital féminin. Ils servent au transport et déplacement de fluides.</w:t>
      </w:r>
    </w:p>
    <w:p w14:paraId="386406F1" w14:textId="77777777" w:rsidR="00192D95" w:rsidRDefault="00000000">
      <w:r>
        <w:t>Constitués d’un axonème 9 doublets de microtubules entourant un doublet central, relié à sa base au corpuscule basal constitué de 9 triplets de MT</w:t>
      </w:r>
    </w:p>
    <w:p w14:paraId="706B2BFB" w14:textId="77777777" w:rsidR="00192D95" w:rsidRDefault="00000000">
      <w:r>
        <w:t>Le mouvement est provoqué par le déplacement longitudinal des doublets les uns par rapport aux autres grâce à la dynéine, moteur moléculaire se déplaçant sur les MT.</w:t>
      </w:r>
    </w:p>
    <w:p w14:paraId="5A83339E" w14:textId="77777777" w:rsidR="00192D95" w:rsidRDefault="00000000">
      <w:pPr>
        <w:pStyle w:val="Titre3"/>
      </w:pPr>
      <w:r>
        <w:t>Les microvillosités</w:t>
      </w:r>
    </w:p>
    <w:p w14:paraId="766022EA" w14:textId="77777777" w:rsidR="00192D95" w:rsidRDefault="00000000">
      <w:r>
        <w:t>Plateau strié ou bordure en brosse</w:t>
      </w:r>
    </w:p>
    <w:p w14:paraId="61286823" w14:textId="77777777" w:rsidR="00192D95" w:rsidRDefault="00000000">
      <w:r>
        <w:lastRenderedPageBreak/>
        <w:t>Projections digitiformes de la membrane plasmique constituées de microfilaments d’actine et de protéines associées à l’actine.</w:t>
      </w:r>
    </w:p>
    <w:p w14:paraId="662FEDBD" w14:textId="77777777" w:rsidR="00192D95" w:rsidRDefault="00000000">
      <w:r>
        <w:t>Augmente la surface membranaire, pour augmenter les échanges avec l’extérieur (ex : absorptions intestinales, rénale).</w:t>
      </w:r>
    </w:p>
    <w:p w14:paraId="57C0627F" w14:textId="77777777" w:rsidR="00192D95" w:rsidRDefault="00000000">
      <w:pPr>
        <w:pStyle w:val="Titre2"/>
      </w:pPr>
      <w:r>
        <w:t>Les épithéliums de revêtement</w:t>
      </w:r>
    </w:p>
    <w:p w14:paraId="0A8F7F20" w14:textId="77777777" w:rsidR="00192D95" w:rsidRDefault="00000000">
      <w:r>
        <w:t>Ils revêtent l’extérieur du corps et les cavités de l’organisme en jouant des rôles de protection, d’échange. Ils servent à contenir des liquides ou à séparer des milieux différents.</w:t>
      </w:r>
    </w:p>
    <w:p w14:paraId="3E0CB210" w14:textId="77777777" w:rsidR="00192D95" w:rsidRDefault="00000000">
      <w:r>
        <w:t>Différents types :</w:t>
      </w:r>
    </w:p>
    <w:p w14:paraId="0817D593" w14:textId="77777777" w:rsidR="00192D95" w:rsidRDefault="00000000">
      <w:pPr>
        <w:pStyle w:val="Paragraphedeliste"/>
        <w:numPr>
          <w:ilvl w:val="0"/>
          <w:numId w:val="14"/>
        </w:numPr>
      </w:pPr>
      <w:r>
        <w:t>Épithélium revêt des cavités prolongeant l’extérieur, voies aériennes, tube digestif, voies urinaires et génitales</w:t>
      </w:r>
    </w:p>
    <w:p w14:paraId="15692001" w14:textId="77777777" w:rsidR="00192D95" w:rsidRDefault="00000000">
      <w:pPr>
        <w:pStyle w:val="Paragraphedeliste"/>
        <w:numPr>
          <w:ilvl w:val="0"/>
          <w:numId w:val="14"/>
        </w:numPr>
      </w:pPr>
      <w:r>
        <w:t>Endothélium revêt les cavités closes cardiaques et vasculaires</w:t>
      </w:r>
    </w:p>
    <w:p w14:paraId="7CFD714B" w14:textId="77777777" w:rsidR="00192D95" w:rsidRDefault="00000000">
      <w:pPr>
        <w:pStyle w:val="Paragraphedeliste"/>
        <w:numPr>
          <w:ilvl w:val="0"/>
          <w:numId w:val="14"/>
        </w:numPr>
      </w:pPr>
      <w:proofErr w:type="spellStart"/>
      <w:r>
        <w:t>Mésothélium</w:t>
      </w:r>
      <w:proofErr w:type="spellEnd"/>
      <w:r>
        <w:t xml:space="preserve"> revêt les cavités cœlomiques pleurale péritonéale et péricardique</w:t>
      </w:r>
    </w:p>
    <w:p w14:paraId="21F04D86" w14:textId="77777777" w:rsidR="00192D95" w:rsidRDefault="00000000">
      <w:pPr>
        <w:pStyle w:val="Paragraphedeliste"/>
        <w:numPr>
          <w:ilvl w:val="0"/>
          <w:numId w:val="14"/>
        </w:numPr>
      </w:pPr>
      <w:r>
        <w:t>Épiderme recouvre le corps, couche superficielle de la peau, repose sur le derme et l’hypoderme.</w:t>
      </w:r>
    </w:p>
    <w:p w14:paraId="1ADACA26" w14:textId="77777777" w:rsidR="00192D95" w:rsidRDefault="00000000">
      <w:r>
        <w:rPr>
          <w:noProof/>
        </w:rPr>
        <w:drawing>
          <wp:inline distT="0" distB="0" distL="0" distR="0" wp14:anchorId="04D17FB2" wp14:editId="741C8B3B">
            <wp:extent cx="4664075" cy="2821940"/>
            <wp:effectExtent l="0" t="0" r="3175" b="0"/>
            <wp:docPr id="20" name="Image 2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able&#10;&#10;Description générée automatiquement"/>
                    <pic:cNvPicPr/>
                  </pic:nvPicPr>
                  <pic:blipFill>
                    <a:blip r:embed="rId16"/>
                    <a:stretch>
                      <a:fillRect/>
                    </a:stretch>
                  </pic:blipFill>
                  <pic:spPr>
                    <a:xfrm>
                      <a:off x="0" y="0"/>
                      <a:ext cx="4664075" cy="2821940"/>
                    </a:xfrm>
                    <a:prstGeom prst="rect">
                      <a:avLst/>
                    </a:prstGeom>
                  </pic:spPr>
                </pic:pic>
              </a:graphicData>
            </a:graphic>
          </wp:inline>
        </w:drawing>
      </w:r>
    </w:p>
    <w:p w14:paraId="5689DDAF" w14:textId="77777777" w:rsidR="00192D95" w:rsidRDefault="00000000">
      <w:r>
        <w:rPr>
          <w:noProof/>
        </w:rPr>
        <w:lastRenderedPageBreak/>
        <w:drawing>
          <wp:inline distT="0" distB="0" distL="0" distR="0" wp14:anchorId="06163FC9" wp14:editId="1E99C47C">
            <wp:extent cx="4664075" cy="3658870"/>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4075" cy="3658870"/>
                    </a:xfrm>
                    <a:prstGeom prst="rect">
                      <a:avLst/>
                    </a:prstGeom>
                  </pic:spPr>
                </pic:pic>
              </a:graphicData>
            </a:graphic>
          </wp:inline>
        </w:drawing>
      </w:r>
    </w:p>
    <w:p w14:paraId="020A602A" w14:textId="77777777" w:rsidR="00192D95" w:rsidRDefault="00000000">
      <w:pPr>
        <w:pStyle w:val="Titre1"/>
      </w:pPr>
      <w:r>
        <w:t>Le muscle</w:t>
      </w:r>
    </w:p>
    <w:p w14:paraId="6317D9B6" w14:textId="77777777" w:rsidR="00192D95" w:rsidRDefault="00000000">
      <w:r>
        <w:t>Trois types de tissus musculaires :</w:t>
      </w:r>
    </w:p>
    <w:p w14:paraId="25080CA3" w14:textId="77777777" w:rsidR="00192D95" w:rsidRDefault="00000000">
      <w:pPr>
        <w:pStyle w:val="Paragraphedeliste"/>
        <w:numPr>
          <w:ilvl w:val="0"/>
          <w:numId w:val="1"/>
        </w:numPr>
      </w:pPr>
      <w:r>
        <w:t>Muscle strié/muscle squelettique/muscle volontaire : Responsable du maintien de la posture et du mouvement volontaire (+ œsophage, langue)</w:t>
      </w:r>
    </w:p>
    <w:p w14:paraId="40D99AD0" w14:textId="77777777" w:rsidR="00192D95" w:rsidRDefault="00000000">
      <w:pPr>
        <w:pStyle w:val="Paragraphedeliste"/>
        <w:numPr>
          <w:ilvl w:val="0"/>
          <w:numId w:val="1"/>
        </w:numPr>
      </w:pPr>
      <w:r>
        <w:t>Muscle lisse/ muscle viscéral/ muscle involontaire : Composante musculaire responsable de la contraction involontaire des viscères : vaisseaux sanguins, tractus gastro-intestinal, utérus, vessie, sous le contrôle du système nerveux autonome et des hormones</w:t>
      </w:r>
    </w:p>
    <w:p w14:paraId="7714EFFB" w14:textId="77777777" w:rsidR="00192D95" w:rsidRDefault="00000000">
      <w:pPr>
        <w:pStyle w:val="Paragraphedeliste"/>
        <w:numPr>
          <w:ilvl w:val="0"/>
          <w:numId w:val="1"/>
        </w:numPr>
      </w:pPr>
      <w:r>
        <w:t>Muscle cardiaque Responsable de la contraction rythmique et continue du cœur</w:t>
      </w:r>
    </w:p>
    <w:p w14:paraId="794768E4" w14:textId="77777777" w:rsidR="00192D95" w:rsidRDefault="00000000">
      <w:r>
        <w:rPr>
          <w:noProof/>
        </w:rPr>
        <w:drawing>
          <wp:inline distT="0" distB="0" distL="0" distR="0" wp14:anchorId="0C1380F2" wp14:editId="63468AB8">
            <wp:extent cx="3372321" cy="432495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2321" cy="4324954"/>
                    </a:xfrm>
                    <a:prstGeom prst="rect">
                      <a:avLst/>
                    </a:prstGeom>
                  </pic:spPr>
                </pic:pic>
              </a:graphicData>
            </a:graphic>
          </wp:inline>
        </w:drawing>
      </w:r>
    </w:p>
    <w:p w14:paraId="438FE4A5" w14:textId="77777777" w:rsidR="00192D95" w:rsidRDefault="00000000">
      <w:pPr>
        <w:pStyle w:val="Titre2"/>
      </w:pPr>
      <w:r>
        <w:t>Muscle strié</w:t>
      </w:r>
    </w:p>
    <w:p w14:paraId="0243647D" w14:textId="77777777" w:rsidR="00192D95" w:rsidRDefault="00000000">
      <w:r>
        <w:t>Fonctions :</w:t>
      </w:r>
    </w:p>
    <w:p w14:paraId="6E72BB04" w14:textId="77777777" w:rsidR="00192D95" w:rsidRDefault="00000000">
      <w:pPr>
        <w:pStyle w:val="Paragraphedeliste"/>
        <w:numPr>
          <w:ilvl w:val="0"/>
          <w:numId w:val="2"/>
        </w:numPr>
      </w:pPr>
      <w:r>
        <w:t>Maintien de la posture</w:t>
      </w:r>
    </w:p>
    <w:p w14:paraId="427D7DB8" w14:textId="77777777" w:rsidR="00192D95" w:rsidRDefault="00000000">
      <w:pPr>
        <w:pStyle w:val="Paragraphedeliste"/>
        <w:numPr>
          <w:ilvl w:val="0"/>
          <w:numId w:val="2"/>
        </w:numPr>
      </w:pPr>
      <w:r>
        <w:t>Production de mouvement</w:t>
      </w:r>
    </w:p>
    <w:p w14:paraId="634CD096" w14:textId="77777777" w:rsidR="00192D95" w:rsidRDefault="00000000">
      <w:pPr>
        <w:pStyle w:val="Paragraphedeliste"/>
        <w:numPr>
          <w:ilvl w:val="0"/>
          <w:numId w:val="2"/>
        </w:numPr>
      </w:pPr>
      <w:r>
        <w:t>Dégagement de chaleur, thermorégulation</w:t>
      </w:r>
    </w:p>
    <w:p w14:paraId="14EAF50B" w14:textId="77777777" w:rsidR="00192D95" w:rsidRDefault="00000000">
      <w:pPr>
        <w:pStyle w:val="Paragraphedeliste"/>
        <w:numPr>
          <w:ilvl w:val="0"/>
          <w:numId w:val="2"/>
        </w:numPr>
      </w:pPr>
      <w:r>
        <w:t>Stabilisation des articulations</w:t>
      </w:r>
    </w:p>
    <w:p w14:paraId="14C765B7" w14:textId="77777777" w:rsidR="00192D95" w:rsidRDefault="00000000">
      <w:r>
        <w:t>Propriétés :</w:t>
      </w:r>
    </w:p>
    <w:p w14:paraId="4095D23B" w14:textId="77777777" w:rsidR="00192D95" w:rsidRDefault="00000000">
      <w:pPr>
        <w:pStyle w:val="Paragraphedeliste"/>
        <w:numPr>
          <w:ilvl w:val="0"/>
          <w:numId w:val="25"/>
        </w:numPr>
      </w:pPr>
      <w:r>
        <w:lastRenderedPageBreak/>
        <w:t>Contractilité : capacité de se contracter en réponse à une stimulation appropriée</w:t>
      </w:r>
    </w:p>
    <w:p w14:paraId="4EAEF67A" w14:textId="77777777" w:rsidR="00192D95" w:rsidRDefault="00000000">
      <w:pPr>
        <w:pStyle w:val="Paragraphedeliste"/>
        <w:numPr>
          <w:ilvl w:val="0"/>
          <w:numId w:val="19"/>
        </w:numPr>
      </w:pPr>
      <w:r>
        <w:t>Extensibilité : faculté d'étirement,</w:t>
      </w:r>
    </w:p>
    <w:p w14:paraId="29328661" w14:textId="77777777" w:rsidR="00192D95" w:rsidRDefault="00000000">
      <w:pPr>
        <w:pStyle w:val="Paragraphedeliste"/>
        <w:numPr>
          <w:ilvl w:val="0"/>
          <w:numId w:val="19"/>
        </w:numPr>
      </w:pPr>
      <w:r>
        <w:t>Élasticité : reprise de la forme initiale du muscle quand la contraction cesse ;</w:t>
      </w:r>
    </w:p>
    <w:p w14:paraId="125A0BD6" w14:textId="77777777" w:rsidR="00192D95" w:rsidRDefault="00000000">
      <w:pPr>
        <w:pStyle w:val="Paragraphedeliste"/>
        <w:numPr>
          <w:ilvl w:val="0"/>
          <w:numId w:val="19"/>
        </w:numPr>
      </w:pPr>
      <w:r>
        <w:t>Excitabilité : faculté de percevoir une stimulation et d'y répondre ;</w:t>
      </w:r>
    </w:p>
    <w:p w14:paraId="2384C6FE" w14:textId="77777777" w:rsidR="00192D95" w:rsidRDefault="00000000">
      <w:pPr>
        <w:pStyle w:val="Paragraphedeliste"/>
        <w:numPr>
          <w:ilvl w:val="0"/>
          <w:numId w:val="19"/>
        </w:numPr>
      </w:pPr>
      <w:r>
        <w:t>Tonicité : propriété du muscle à être dans un état de tension permanent = tonus musculaire.</w:t>
      </w:r>
    </w:p>
    <w:p w14:paraId="37D2C53B" w14:textId="77777777" w:rsidR="00192D95" w:rsidRDefault="00000000">
      <w:r>
        <w:t>La fibre musculaire est entourée d’un endomysium.</w:t>
      </w:r>
    </w:p>
    <w:p w14:paraId="2BE542CC" w14:textId="77777777" w:rsidR="00192D95" w:rsidRDefault="00000000">
      <w:r>
        <w:t>Chaque faisceau est recouvert du périmysium.</w:t>
      </w:r>
    </w:p>
    <w:p w14:paraId="15406833" w14:textId="77777777" w:rsidR="00192D95" w:rsidRDefault="00000000">
      <w:r>
        <w:t>Le muscle de l’épimysium.</w:t>
      </w:r>
    </w:p>
    <w:p w14:paraId="62EA2911" w14:textId="77777777" w:rsidR="00192D95" w:rsidRDefault="00000000">
      <w:r>
        <w:rPr>
          <w:noProof/>
        </w:rPr>
        <w:drawing>
          <wp:inline distT="0" distB="0" distL="0" distR="0" wp14:anchorId="2444A7A3" wp14:editId="78DFD62D">
            <wp:extent cx="4664075" cy="3169920"/>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4075" cy="3169920"/>
                    </a:xfrm>
                    <a:prstGeom prst="rect">
                      <a:avLst/>
                    </a:prstGeom>
                  </pic:spPr>
                </pic:pic>
              </a:graphicData>
            </a:graphic>
          </wp:inline>
        </w:drawing>
      </w:r>
    </w:p>
    <w:p w14:paraId="4C366863" w14:textId="77777777" w:rsidR="00192D95" w:rsidRDefault="00000000">
      <w:r>
        <w:t>Système de conduction des stimuli de la contraction</w:t>
      </w:r>
    </w:p>
    <w:p w14:paraId="5E4F776D" w14:textId="77777777" w:rsidR="00192D95" w:rsidRDefault="00192D95"/>
    <w:p w14:paraId="29A58C28" w14:textId="77777777" w:rsidR="00192D95" w:rsidRDefault="00000000">
      <w:r>
        <w:t>Les Triades tubulaires = Point de contact entre un tubule T (invagination du sarcolemme) et 2 sacs latéraux de Réticulum sarcoplasmique</w:t>
      </w:r>
    </w:p>
    <w:p w14:paraId="4EFEA22A" w14:textId="77777777" w:rsidR="00192D95" w:rsidRDefault="00000000">
      <w:r>
        <w:t>SCHEMA PAS COMPRIS</w:t>
      </w:r>
    </w:p>
    <w:p w14:paraId="199FF19D" w14:textId="77777777" w:rsidR="00192D95" w:rsidRDefault="00000000">
      <w:pPr>
        <w:pStyle w:val="Titre2"/>
      </w:pPr>
      <w:r>
        <w:t>Muscle cardiaque</w:t>
      </w:r>
    </w:p>
    <w:p w14:paraId="2804CB09" w14:textId="77777777" w:rsidR="00192D95" w:rsidRDefault="00000000">
      <w:r>
        <w:rPr>
          <w:noProof/>
        </w:rPr>
        <w:drawing>
          <wp:inline distT="0" distB="0" distL="0" distR="0" wp14:anchorId="3E2884DE" wp14:editId="337E10B1">
            <wp:extent cx="4664075" cy="2592070"/>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075" cy="2592070"/>
                    </a:xfrm>
                    <a:prstGeom prst="rect">
                      <a:avLst/>
                    </a:prstGeom>
                  </pic:spPr>
                </pic:pic>
              </a:graphicData>
            </a:graphic>
          </wp:inline>
        </w:drawing>
      </w:r>
    </w:p>
    <w:p w14:paraId="5AEDD82F" w14:textId="77777777" w:rsidR="00192D95" w:rsidRDefault="00000000">
      <w:pPr>
        <w:pStyle w:val="Titre1"/>
      </w:pPr>
      <w:r>
        <w:t>Le tissu nerveux</w:t>
      </w:r>
    </w:p>
    <w:p w14:paraId="718B5A96" w14:textId="77777777" w:rsidR="00192D95" w:rsidRDefault="00000000">
      <w:r>
        <w:t>Réseau cellulaire de communication disséminé dans tout l’organisme, permettant une réponse d’adaptation à court terme à des signaux endogènes et exogènes.</w:t>
      </w:r>
    </w:p>
    <w:p w14:paraId="0A1F32B1" w14:textId="77777777" w:rsidR="00192D95" w:rsidRDefault="00000000">
      <w:r>
        <w:t>Il reçoit des stimuli extérieurs et intérieurs (DETECTER), les analyse (ANALYSER), et produit des réponses adaptées et coordonnées au niveau des organes effecteurs (COORDONNER, REGULER les grandes fonctions de l’organisme, motricité, sécrétions…). STOCKER, MEMORISER les informations, GERER les fonctions supérieures COGNITIVES.</w:t>
      </w:r>
    </w:p>
    <w:p w14:paraId="69E87010" w14:textId="77777777" w:rsidR="00192D95" w:rsidRDefault="00000000">
      <w:pPr>
        <w:pStyle w:val="Titre2"/>
      </w:pPr>
      <w:r>
        <w:t>Le Système nerveux</w:t>
      </w:r>
    </w:p>
    <w:p w14:paraId="152005C2" w14:textId="77777777" w:rsidR="00192D95" w:rsidRDefault="00000000">
      <w:pPr>
        <w:pStyle w:val="Paragraphedeliste"/>
        <w:numPr>
          <w:ilvl w:val="0"/>
          <w:numId w:val="26"/>
        </w:numPr>
      </w:pPr>
      <w:r>
        <w:t>Système Nerveux Central (Cerveau, Moelle épinière)</w:t>
      </w:r>
    </w:p>
    <w:p w14:paraId="0889A531" w14:textId="77777777" w:rsidR="00192D95" w:rsidRDefault="00000000">
      <w:pPr>
        <w:pStyle w:val="Paragraphedeliste"/>
        <w:numPr>
          <w:ilvl w:val="0"/>
          <w:numId w:val="26"/>
        </w:numPr>
      </w:pPr>
      <w:r>
        <w:lastRenderedPageBreak/>
        <w:t>Système Nerveux Périphérique (Nerf, ganglions)</w:t>
      </w:r>
    </w:p>
    <w:p w14:paraId="239307BE" w14:textId="77777777" w:rsidR="00192D95" w:rsidRDefault="00000000">
      <w:r>
        <w:t>Deux caractéristiques principales : irritabilité (réaction aux stimuli) et conductivité (transmission)</w:t>
      </w:r>
    </w:p>
    <w:p w14:paraId="5A9CCDAD" w14:textId="77777777" w:rsidR="00192D95" w:rsidRDefault="00000000">
      <w:r>
        <w:t>Organisation structurale : -Substance grise (corps cellulaires) et - substance blanche (prolongements)</w:t>
      </w:r>
    </w:p>
    <w:p w14:paraId="4C8B54E4" w14:textId="77777777" w:rsidR="00192D95" w:rsidRDefault="00000000">
      <w:r>
        <w:rPr>
          <w:noProof/>
        </w:rPr>
        <w:drawing>
          <wp:inline distT="0" distB="0" distL="0" distR="0" wp14:anchorId="06531A31" wp14:editId="3D206CA5">
            <wp:extent cx="4029740" cy="2100732"/>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3949" cy="2102926"/>
                    </a:xfrm>
                    <a:prstGeom prst="rect">
                      <a:avLst/>
                    </a:prstGeom>
                  </pic:spPr>
                </pic:pic>
              </a:graphicData>
            </a:graphic>
          </wp:inline>
        </w:drawing>
      </w:r>
    </w:p>
    <w:p w14:paraId="18449003" w14:textId="77777777" w:rsidR="00192D95" w:rsidRDefault="00192D95"/>
    <w:p w14:paraId="19558D1F" w14:textId="77777777" w:rsidR="00192D95" w:rsidRDefault="00000000">
      <w:r>
        <w:rPr>
          <w:noProof/>
        </w:rPr>
        <w:drawing>
          <wp:inline distT="0" distB="0" distL="0" distR="0" wp14:anchorId="1FF4BB2D" wp14:editId="0ABD80E5">
            <wp:extent cx="4262834" cy="3519377"/>
            <wp:effectExtent l="0" t="0" r="4445"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4349" cy="3520628"/>
                    </a:xfrm>
                    <a:prstGeom prst="rect">
                      <a:avLst/>
                    </a:prstGeom>
                  </pic:spPr>
                </pic:pic>
              </a:graphicData>
            </a:graphic>
          </wp:inline>
        </w:drawing>
      </w:r>
    </w:p>
    <w:p w14:paraId="0213A36D" w14:textId="77777777" w:rsidR="00192D95" w:rsidRDefault="00000000">
      <w:r>
        <w:t>Critères de classification :</w:t>
      </w:r>
    </w:p>
    <w:p w14:paraId="467132D0" w14:textId="77777777" w:rsidR="00192D95" w:rsidRDefault="00000000">
      <w:pPr>
        <w:pStyle w:val="Paragraphedeliste"/>
        <w:numPr>
          <w:ilvl w:val="0"/>
          <w:numId w:val="20"/>
        </w:numPr>
      </w:pPr>
      <w:proofErr w:type="gramStart"/>
      <w:r>
        <w:t>taille</w:t>
      </w:r>
      <w:proofErr w:type="gramEnd"/>
      <w:r>
        <w:t xml:space="preserve"> du corps cellulaire</w:t>
      </w:r>
    </w:p>
    <w:p w14:paraId="7FB72177" w14:textId="77777777" w:rsidR="00192D95" w:rsidRDefault="00000000">
      <w:pPr>
        <w:pStyle w:val="Paragraphedeliste"/>
        <w:numPr>
          <w:ilvl w:val="0"/>
          <w:numId w:val="20"/>
        </w:numPr>
      </w:pPr>
      <w:proofErr w:type="gramStart"/>
      <w:r>
        <w:t>forme</w:t>
      </w:r>
      <w:proofErr w:type="gramEnd"/>
      <w:r>
        <w:t xml:space="preserve"> du péricaryon : Piriformes-fusiformes-pyramidaux-étoilés-sphériques</w:t>
      </w:r>
    </w:p>
    <w:p w14:paraId="2F8BC326" w14:textId="77777777" w:rsidR="00192D95" w:rsidRDefault="00000000">
      <w:pPr>
        <w:pStyle w:val="Paragraphedeliste"/>
        <w:numPr>
          <w:ilvl w:val="0"/>
          <w:numId w:val="20"/>
        </w:numPr>
      </w:pPr>
      <w:proofErr w:type="gramStart"/>
      <w:r>
        <w:t>aspects</w:t>
      </w:r>
      <w:proofErr w:type="gramEnd"/>
      <w:r>
        <w:t xml:space="preserve"> des prolongements</w:t>
      </w:r>
    </w:p>
    <w:p w14:paraId="1FCA5875" w14:textId="77777777" w:rsidR="00192D95" w:rsidRDefault="00000000">
      <w:pPr>
        <w:pStyle w:val="Paragraphedeliste"/>
        <w:numPr>
          <w:ilvl w:val="0"/>
          <w:numId w:val="20"/>
        </w:numPr>
      </w:pPr>
      <w:proofErr w:type="gramStart"/>
      <w:r>
        <w:t>longueur</w:t>
      </w:r>
      <w:proofErr w:type="gramEnd"/>
      <w:r>
        <w:t xml:space="preserve"> de l’axone (Longs : neurones de projection : cellules pyramidales du cortex cérébral et cellules de Purkinje du cortex cérébelleux/courts : n. d’association, interneurones)</w:t>
      </w:r>
    </w:p>
    <w:p w14:paraId="30B03734" w14:textId="77777777" w:rsidR="00192D95" w:rsidRDefault="00000000">
      <w:pPr>
        <w:pStyle w:val="Paragraphedeliste"/>
        <w:numPr>
          <w:ilvl w:val="0"/>
          <w:numId w:val="20"/>
        </w:numPr>
      </w:pPr>
      <w:proofErr w:type="gramStart"/>
      <w:r>
        <w:t>activité</w:t>
      </w:r>
      <w:proofErr w:type="gramEnd"/>
      <w:r>
        <w:t xml:space="preserve"> cellulaire : sensitifs, associatifs, moteurs, sécrétoires</w:t>
      </w:r>
    </w:p>
    <w:p w14:paraId="7342904B" w14:textId="77777777" w:rsidR="00192D95" w:rsidRDefault="00000000">
      <w:r>
        <w:rPr>
          <w:noProof/>
        </w:rPr>
        <w:t xml:space="preserve"> </w:t>
      </w:r>
      <w:r>
        <w:t>Neurones unipolaires :</w:t>
      </w:r>
    </w:p>
    <w:p w14:paraId="5BA6753F" w14:textId="77777777" w:rsidR="00192D95" w:rsidRDefault="00000000">
      <w:pPr>
        <w:pStyle w:val="Paragraphedeliste"/>
        <w:numPr>
          <w:ilvl w:val="0"/>
          <w:numId w:val="21"/>
        </w:numPr>
      </w:pPr>
      <w:proofErr w:type="gramStart"/>
      <w:r>
        <w:lastRenderedPageBreak/>
        <w:t>seul</w:t>
      </w:r>
      <w:proofErr w:type="gramEnd"/>
      <w:r>
        <w:t xml:space="preserve"> prolongement l’axone Rares chez l’adulte de vertébrés 1- Cellule amacrine de la rétine 2- Cellules des noyaux masticateurs de la protubérance</w:t>
      </w:r>
    </w:p>
    <w:p w14:paraId="1BECD039" w14:textId="77777777" w:rsidR="00192D95" w:rsidRDefault="00000000">
      <w:r>
        <w:t>Neurones bipolaires prolongements diamétralement opposées : 1 axone, 1 dendrite 3- Cellules de la rétine, de l’organe de Corti (oreille) 4- cellules olfactives 5- photorécepteurs de la rétine cônes et bâtonnets (6)</w:t>
      </w:r>
    </w:p>
    <w:p w14:paraId="66FCE87B" w14:textId="77777777" w:rsidR="00192D95" w:rsidRDefault="00000000">
      <w:r>
        <w:t>Neurone pseudo-unipolaire</w:t>
      </w:r>
    </w:p>
    <w:p w14:paraId="0F6FA55B" w14:textId="77777777" w:rsidR="00192D95" w:rsidRDefault="00000000">
      <w:r>
        <w:t>L’unique dendrite et axone issus d’un prolongement commun 7- Neurones des ganglions spinaux</w:t>
      </w:r>
    </w:p>
    <w:p w14:paraId="49275266" w14:textId="77777777" w:rsidR="00192D95" w:rsidRDefault="00000000">
      <w:r>
        <w:t>Neurones multipolaires Nombreuses dendrites irradiant du corps cellulaire- 1 axone 8- neurone moteur des cornes antérieures de la moelle épinière 9- neurones des ganglions sympathiques 10- neurone pyramidal du cortex cérébral 11- cellules mitrales du bulbe olfactif 12- cellule de Purkinje du cervelet 13- cellules en grains du cervelet</w:t>
      </w:r>
    </w:p>
    <w:p w14:paraId="0490F1B1" w14:textId="77777777" w:rsidR="00192D95" w:rsidRDefault="00000000">
      <w:r>
        <w:t>Synapses Jonctions intercellulaires hautement spécialisées entre neurones et entre neurones et cellules effectrices telles que les cellules musculaires ou endocrines.</w:t>
      </w:r>
    </w:p>
    <w:p w14:paraId="4794D696" w14:textId="77777777" w:rsidR="00192D95" w:rsidRDefault="00000000">
      <w:pPr>
        <w:pStyle w:val="Titre2"/>
      </w:pPr>
      <w:r>
        <w:t>Tissu nerveux périphérique</w:t>
      </w:r>
    </w:p>
    <w:p w14:paraId="33F916AE" w14:textId="77777777" w:rsidR="00192D95" w:rsidRDefault="00000000">
      <w:r>
        <w:t>Nerf périphériques constitués d’un ou plusieurs faisceaux de fibres nerveuses (fascicules)</w:t>
      </w:r>
    </w:p>
    <w:p w14:paraId="75E7D10C" w14:textId="77777777" w:rsidR="00192D95" w:rsidRDefault="00000000">
      <w:pPr>
        <w:pStyle w:val="Paragraphedeliste"/>
        <w:numPr>
          <w:ilvl w:val="0"/>
          <w:numId w:val="6"/>
        </w:numPr>
      </w:pPr>
      <w:r>
        <w:t>Endonèvre : fin tissu conjonctif lâche entourant chaque fibre nerveuse</w:t>
      </w:r>
    </w:p>
    <w:p w14:paraId="594BB045" w14:textId="77777777" w:rsidR="00192D95" w:rsidRDefault="00000000">
      <w:pPr>
        <w:pStyle w:val="Paragraphedeliste"/>
        <w:numPr>
          <w:ilvl w:val="0"/>
          <w:numId w:val="6"/>
        </w:numPr>
      </w:pPr>
      <w:r>
        <w:t xml:space="preserve">Périnèvre : 7 à 8 couches de cellules épithéliales aplaties séparées par des couches denses de collagène revêtent chaque fascicule </w:t>
      </w:r>
    </w:p>
    <w:p w14:paraId="47B62B18" w14:textId="77777777" w:rsidR="00192D95" w:rsidRDefault="00000000">
      <w:pPr>
        <w:pStyle w:val="Paragraphedeliste"/>
        <w:numPr>
          <w:ilvl w:val="0"/>
          <w:numId w:val="6"/>
        </w:numPr>
      </w:pPr>
      <w:proofErr w:type="gramStart"/>
      <w:r>
        <w:t>épinèvre</w:t>
      </w:r>
      <w:proofErr w:type="gramEnd"/>
      <w:r>
        <w:t xml:space="preserve"> : gaine de tissu conjonctif lâche qui entoure les fascicules et délimite le nerf</w:t>
      </w:r>
    </w:p>
    <w:p w14:paraId="32A0245E" w14:textId="77777777" w:rsidR="00192D95" w:rsidRDefault="00000000">
      <w:pPr>
        <w:rPr>
          <w:noProof/>
        </w:rPr>
      </w:pPr>
      <w:r>
        <w:rPr>
          <w:noProof/>
        </w:rPr>
        <w:drawing>
          <wp:inline distT="0" distB="0" distL="0" distR="0" wp14:anchorId="230698FA" wp14:editId="4F2762BF">
            <wp:extent cx="4664075" cy="2827655"/>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4075" cy="2827655"/>
                    </a:xfrm>
                    <a:prstGeom prst="rect">
                      <a:avLst/>
                    </a:prstGeom>
                  </pic:spPr>
                </pic:pic>
              </a:graphicData>
            </a:graphic>
          </wp:inline>
        </w:drawing>
      </w:r>
    </w:p>
    <w:p w14:paraId="449FEC29" w14:textId="77777777" w:rsidR="00192D95" w:rsidRDefault="00000000">
      <w:r>
        <w:t>Les cellules de soutien des neurones du tissu nerveux central : La névroglie</w:t>
      </w:r>
    </w:p>
    <w:p w14:paraId="4633BBB5" w14:textId="77777777" w:rsidR="00192D95" w:rsidRDefault="00000000">
      <w:r>
        <w:t>Les astrocytes :</w:t>
      </w:r>
    </w:p>
    <w:p w14:paraId="49B4EE4A" w14:textId="3B8DFB49" w:rsidR="00192D95" w:rsidRDefault="002674E2">
      <w:pPr>
        <w:pStyle w:val="Paragraphedeliste"/>
        <w:numPr>
          <w:ilvl w:val="0"/>
          <w:numId w:val="24"/>
        </w:numPr>
      </w:pPr>
      <w:r>
        <w:t>Cellules</w:t>
      </w:r>
      <w:r w:rsidR="00000000">
        <w:t xml:space="preserve"> étoilées présentant des prolongements occupant la majeure partie de l’espace entre les neurones dans la substance grise du SNC</w:t>
      </w:r>
    </w:p>
    <w:p w14:paraId="3D265710" w14:textId="72C38335" w:rsidR="00192D95" w:rsidRDefault="00000000">
      <w:pPr>
        <w:pStyle w:val="Paragraphedeliste"/>
        <w:numPr>
          <w:ilvl w:val="0"/>
          <w:numId w:val="24"/>
        </w:numPr>
      </w:pPr>
      <w:r>
        <w:t xml:space="preserve">Nombreux faisceaux de </w:t>
      </w:r>
      <w:r w:rsidR="002674E2">
        <w:t>filaments intermédiaires</w:t>
      </w:r>
      <w:r>
        <w:t xml:space="preserve"> de GFAP : protéine gliale fibrillaire acide</w:t>
      </w:r>
    </w:p>
    <w:p w14:paraId="02E6D3E9" w14:textId="77777777" w:rsidR="00192D95" w:rsidRDefault="00000000">
      <w:pPr>
        <w:pStyle w:val="Paragraphedeliste"/>
        <w:numPr>
          <w:ilvl w:val="0"/>
          <w:numId w:val="24"/>
        </w:numPr>
      </w:pPr>
      <w:r>
        <w:t>Cellules gliales les plus nombreuses de la substance grise</w:t>
      </w:r>
    </w:p>
    <w:p w14:paraId="6C5C55FA" w14:textId="77777777" w:rsidR="00192D95" w:rsidRDefault="00000000">
      <w:pPr>
        <w:pStyle w:val="Paragraphedeliste"/>
        <w:numPr>
          <w:ilvl w:val="0"/>
          <w:numId w:val="24"/>
        </w:numPr>
      </w:pPr>
      <w:r>
        <w:t xml:space="preserve">Astrocytes fibreux dans la substance blanche (SNC) ; astrocytes protoplasmiques dans la substance grise </w:t>
      </w:r>
      <w:r>
        <w:rPr>
          <w:rFonts w:ascii="Segoe UI Symbol" w:hAnsi="Segoe UI Symbol" w:cs="Segoe UI Symbol"/>
        </w:rPr>
        <w:t>➢</w:t>
      </w:r>
      <w:r>
        <w:t>Expansions en contact avec les neurones, les capillaires et la pie-mère</w:t>
      </w:r>
    </w:p>
    <w:p w14:paraId="2D5B4AD7" w14:textId="77777777" w:rsidR="00192D95" w:rsidRDefault="00000000">
      <w:r>
        <w:t xml:space="preserve">Support mécanique et contrôle les échanges métaboliques entre les neurones et le sang, participent à la barrière </w:t>
      </w:r>
      <w:proofErr w:type="spellStart"/>
      <w:r>
        <w:t>hémo</w:t>
      </w:r>
      <w:proofErr w:type="spellEnd"/>
      <w:r>
        <w:t>-méningée et à la réparation du SNC</w:t>
      </w:r>
    </w:p>
    <w:p w14:paraId="2252DD9E" w14:textId="77777777" w:rsidR="00192D95" w:rsidRDefault="00000000">
      <w:r>
        <w:t>Les oligodendrocytes</w:t>
      </w:r>
      <w:r>
        <w:rPr>
          <w:rFonts w:ascii="Segoe UI Symbol" w:hAnsi="Segoe UI Symbol" w:cs="Segoe UI Symbol"/>
        </w:rPr>
        <w:t> :</w:t>
      </w:r>
      <w:r>
        <w:t xml:space="preserve"> Élaborent la gaine de myéline dans le SNC</w:t>
      </w:r>
    </w:p>
    <w:p w14:paraId="600CC320" w14:textId="77777777" w:rsidR="00192D95" w:rsidRDefault="00000000">
      <w:pPr>
        <w:pStyle w:val="Titre2"/>
      </w:pPr>
      <w:r>
        <w:lastRenderedPageBreak/>
        <w:t>La microglie</w:t>
      </w:r>
    </w:p>
    <w:p w14:paraId="64A67C76" w14:textId="77777777" w:rsidR="00192D95" w:rsidRDefault="00000000">
      <w:r>
        <w:t>Petites cellules d’origine mésenchymateuse</w:t>
      </w:r>
    </w:p>
    <w:p w14:paraId="6201B2E7" w14:textId="77777777" w:rsidR="00192D95" w:rsidRDefault="00000000">
      <w:pPr>
        <w:pStyle w:val="Paragraphedeliste"/>
        <w:numPr>
          <w:ilvl w:val="0"/>
          <w:numId w:val="22"/>
        </w:numPr>
      </w:pPr>
      <w:r>
        <w:t>Petit noyau irrégulier allongé et cytoplasme peu abondant formant de fins prolongements ramifiés</w:t>
      </w:r>
    </w:p>
    <w:p w14:paraId="7639214E" w14:textId="77777777" w:rsidR="00192D95" w:rsidRDefault="00000000">
      <w:pPr>
        <w:pStyle w:val="Paragraphedeliste"/>
        <w:numPr>
          <w:ilvl w:val="0"/>
          <w:numId w:val="22"/>
        </w:numPr>
      </w:pPr>
      <w:r>
        <w:t>Se transforment en grosses cellules phagocytaire lors d’une lésion tissulaire présentant des monocytes-macrophages dans le SNC</w:t>
      </w:r>
    </w:p>
    <w:p w14:paraId="08BFA1EE" w14:textId="77777777" w:rsidR="00192D95" w:rsidRDefault="00000000">
      <w:pPr>
        <w:pStyle w:val="Paragraphedeliste"/>
        <w:numPr>
          <w:ilvl w:val="0"/>
          <w:numId w:val="22"/>
        </w:numPr>
      </w:pPr>
      <w:proofErr w:type="gramStart"/>
      <w:r>
        <w:t>fonctions</w:t>
      </w:r>
      <w:proofErr w:type="gramEnd"/>
      <w:r>
        <w:t xml:space="preserve"> défensives et immunologiques</w:t>
      </w:r>
    </w:p>
    <w:p w14:paraId="3AB3CCDA" w14:textId="77777777" w:rsidR="00192D95" w:rsidRDefault="00000000">
      <w:pPr>
        <w:pStyle w:val="Titre3"/>
      </w:pPr>
      <w:r>
        <w:t>Les cellules épendymaires</w:t>
      </w:r>
    </w:p>
    <w:p w14:paraId="1EC6932D" w14:textId="77777777" w:rsidR="00192D95" w:rsidRDefault="00000000">
      <w:proofErr w:type="gramStart"/>
      <w:r>
        <w:t>épithélium</w:t>
      </w:r>
      <w:proofErr w:type="gramEnd"/>
      <w:r>
        <w:t xml:space="preserve"> spécialisé recouvrant les ventricules et le canal épendymaire</w:t>
      </w:r>
    </w:p>
    <w:p w14:paraId="4308DFDE" w14:textId="77777777" w:rsidR="00192D95" w:rsidRDefault="00000000">
      <w:pPr>
        <w:pStyle w:val="Paragraphedeliste"/>
        <w:numPr>
          <w:ilvl w:val="0"/>
          <w:numId w:val="28"/>
        </w:numPr>
      </w:pPr>
      <w:r>
        <w:t>Cellules cuboïdes reliées par des complexes de jonction</w:t>
      </w:r>
    </w:p>
    <w:p w14:paraId="46811C2B" w14:textId="77777777" w:rsidR="00192D95" w:rsidRDefault="00000000">
      <w:pPr>
        <w:pStyle w:val="Paragraphedeliste"/>
        <w:numPr>
          <w:ilvl w:val="0"/>
          <w:numId w:val="28"/>
        </w:numPr>
      </w:pPr>
      <w:proofErr w:type="gramStart"/>
      <w:r>
        <w:t>Base effilées</w:t>
      </w:r>
      <w:proofErr w:type="gramEnd"/>
      <w:r>
        <w:t xml:space="preserve"> qui ne repose pas sur une lame basale</w:t>
      </w:r>
    </w:p>
    <w:p w14:paraId="62227343" w14:textId="77777777" w:rsidR="00192D95" w:rsidRDefault="00000000">
      <w:pPr>
        <w:pStyle w:val="Paragraphedeliste"/>
        <w:numPr>
          <w:ilvl w:val="0"/>
          <w:numId w:val="28"/>
        </w:numPr>
      </w:pPr>
      <w:r>
        <w:t>Cils pour déplacer le LCR et microvillosités pour l’absorption et la sécrétion</w:t>
      </w:r>
    </w:p>
    <w:p w14:paraId="5EACC2C8" w14:textId="77777777" w:rsidR="00192D95" w:rsidRDefault="00000000">
      <w:r>
        <w:t>Plexus choroïdes</w:t>
      </w:r>
    </w:p>
    <w:p w14:paraId="24B94CA6" w14:textId="77777777" w:rsidR="00192D95" w:rsidRDefault="00000000">
      <w:pPr>
        <w:pStyle w:val="Paragraphedeliste"/>
        <w:numPr>
          <w:ilvl w:val="0"/>
          <w:numId w:val="27"/>
        </w:numPr>
      </w:pPr>
      <w:proofErr w:type="gramStart"/>
      <w:r>
        <w:t>réseau</w:t>
      </w:r>
      <w:proofErr w:type="gramEnd"/>
      <w:r>
        <w:t xml:space="preserve"> de capillaires revêtu de cellules épendymaires faisant saillie dans les 4 ventricules cérébraux</w:t>
      </w:r>
    </w:p>
    <w:p w14:paraId="73BE358C" w14:textId="77777777" w:rsidR="00192D95" w:rsidRDefault="00000000">
      <w:pPr>
        <w:pStyle w:val="Paragraphedeliste"/>
        <w:numPr>
          <w:ilvl w:val="0"/>
          <w:numId w:val="27"/>
        </w:numPr>
      </w:pPr>
      <w:r>
        <w:t>Synthétise le liquide céphalo-rachidien baignant le SNC</w:t>
      </w:r>
    </w:p>
    <w:p w14:paraId="6319335E" w14:textId="77777777" w:rsidR="00192D95" w:rsidRDefault="00000000">
      <w:pPr>
        <w:rPr>
          <w:noProof/>
        </w:rPr>
      </w:pPr>
      <w:r>
        <w:t>Interaction entre les cellules du système nerveux</w:t>
      </w:r>
    </w:p>
    <w:p w14:paraId="58D4928F" w14:textId="77777777" w:rsidR="00192D95" w:rsidRDefault="00000000">
      <w:r>
        <w:rPr>
          <w:noProof/>
        </w:rPr>
        <w:drawing>
          <wp:inline distT="0" distB="0" distL="0" distR="0" wp14:anchorId="35040E82" wp14:editId="77AD51E3">
            <wp:extent cx="3252177" cy="3230598"/>
            <wp:effectExtent l="0" t="0" r="5715"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678" t="11316"/>
                    <a:stretch/>
                  </pic:blipFill>
                  <pic:spPr bwMode="auto">
                    <a:xfrm>
                      <a:off x="0" y="0"/>
                      <a:ext cx="3259992" cy="3238361"/>
                    </a:xfrm>
                    <a:prstGeom prst="rect">
                      <a:avLst/>
                    </a:prstGeom>
                    <a:ln>
                      <a:noFill/>
                    </a:ln>
                    <a:extLst>
                      <a:ext uri="{53640926-AAD7-44D8-BBD7-CCE9431645EC}">
                        <a14:shadowObscured xmlns:a14="http://schemas.microsoft.com/office/drawing/2010/main"/>
                      </a:ext>
                    </a:extLst>
                  </pic:spPr>
                </pic:pic>
              </a:graphicData>
            </a:graphic>
          </wp:inline>
        </w:drawing>
      </w:r>
    </w:p>
    <w:p w14:paraId="6E0769FD" w14:textId="77777777" w:rsidR="00192D95" w:rsidRDefault="00000000">
      <w:pPr>
        <w:pStyle w:val="Titre1"/>
      </w:pPr>
      <w:r>
        <w:t>Microscopie</w:t>
      </w:r>
    </w:p>
    <w:p w14:paraId="2D79FA49" w14:textId="77777777" w:rsidR="00192D95" w:rsidRDefault="00000000">
      <w:r>
        <w:t>Deux types de microscopes d’usage très différents :</w:t>
      </w:r>
    </w:p>
    <w:p w14:paraId="3B83813C" w14:textId="77777777" w:rsidR="00192D95" w:rsidRDefault="00000000">
      <w:pPr>
        <w:pStyle w:val="Paragraphedeliste"/>
        <w:numPr>
          <w:ilvl w:val="0"/>
          <w:numId w:val="12"/>
        </w:numPr>
      </w:pPr>
      <w:r>
        <w:t>Balayage (MEB) : topographie de surface</w:t>
      </w:r>
    </w:p>
    <w:p w14:paraId="3F01B5E9" w14:textId="77777777" w:rsidR="00192D95" w:rsidRDefault="00000000">
      <w:pPr>
        <w:pStyle w:val="Paragraphedeliste"/>
        <w:numPr>
          <w:ilvl w:val="0"/>
          <w:numId w:val="12"/>
        </w:numPr>
      </w:pPr>
      <w:r>
        <w:t>Transmission (MET) : Ultrastructure</w:t>
      </w:r>
    </w:p>
    <w:p w14:paraId="3FAC80B0" w14:textId="77777777" w:rsidR="00192D95" w:rsidRDefault="00000000">
      <w:r>
        <w:t>Rayon X - Ultraviolet - Longueur d’onde humain 400 700nm - infrarouge - radio</w:t>
      </w:r>
    </w:p>
    <w:p w14:paraId="57D1BFFF" w14:textId="77777777" w:rsidR="00192D95" w:rsidRDefault="00000000">
      <w:r>
        <w:t>La caractéristique principale du microscope électronique est sa résolution ou pouvoir séparateur (d) = plus petite distance entre 2 points de l’objet que le microscope permet de résoudre dans l’image</w:t>
      </w:r>
    </w:p>
    <w:p w14:paraId="24BF6E3C" w14:textId="77777777" w:rsidR="00192D95" w:rsidRDefault="00000000">
      <w:proofErr w:type="gramStart"/>
      <w:r>
        <w:t>d</w:t>
      </w:r>
      <w:proofErr w:type="gramEnd"/>
      <w:r>
        <w:t xml:space="preserve"> = 0.61 </w:t>
      </w:r>
      <w:r>
        <w:sym w:font="Symbol" w:char="F06C"/>
      </w:r>
      <w:r>
        <w:t>/</w:t>
      </w:r>
      <w:proofErr w:type="spellStart"/>
      <w:r>
        <w:t>nsina</w:t>
      </w:r>
      <w:proofErr w:type="spellEnd"/>
      <w:r>
        <w:t xml:space="preserve"> = 0.61</w:t>
      </w:r>
      <w:r>
        <w:sym w:font="Symbol" w:char="F06C"/>
      </w:r>
      <w:r>
        <w:t xml:space="preserve">/a Pour la ME : l’indice réfraction du milieu, le vide, n = 1 et, l’angle d’ouverture de l’objectif </w:t>
      </w:r>
      <w:proofErr w:type="spellStart"/>
      <w:r>
        <w:t>sina~a</w:t>
      </w:r>
      <w:proofErr w:type="spellEnd"/>
      <w:r>
        <w:t xml:space="preserve"> </w:t>
      </w:r>
      <w:r>
        <w:sym w:font="Symbol" w:char="F06C"/>
      </w:r>
      <w:r>
        <w:t xml:space="preserve"> dépend de la vitesse d’accélération des électrons : λ = h/mv donc la résolution va dépendre de </w:t>
      </w:r>
      <w:r>
        <w:lastRenderedPageBreak/>
        <w:t xml:space="preserve">la tension d’accélération des électrons. </w:t>
      </w:r>
      <w:r>
        <w:sym w:font="Symbol" w:char="F06C"/>
      </w:r>
      <w:r>
        <w:t>(</w:t>
      </w:r>
      <w:proofErr w:type="gramStart"/>
      <w:r>
        <w:t>h</w:t>
      </w:r>
      <w:proofErr w:type="gramEnd"/>
      <w:r>
        <w:t>=constante de Planck, m= masse de l’électron, v=vitesse de l’électron) plus la tension sera élevée, meilleure sera la résolution 200 2.5 10-2 " 3.05</w:t>
      </w:r>
    </w:p>
    <w:p w14:paraId="5EF4AA0B" w14:textId="77777777" w:rsidR="00192D95" w:rsidRDefault="00000000">
      <w:pPr>
        <w:pStyle w:val="Paragraphedeliste"/>
        <w:numPr>
          <w:ilvl w:val="0"/>
          <w:numId w:val="13"/>
        </w:numPr>
      </w:pPr>
      <w:r>
        <w:t>Nécessité d’un vide poussé dans le microscope pour la propagation des électrons</w:t>
      </w:r>
    </w:p>
    <w:p w14:paraId="6B2C5550" w14:textId="77777777" w:rsidR="00192D95" w:rsidRDefault="00000000">
      <w:pPr>
        <w:pStyle w:val="Paragraphedeliste"/>
        <w:numPr>
          <w:ilvl w:val="0"/>
          <w:numId w:val="13"/>
        </w:numPr>
      </w:pPr>
      <w:r>
        <w:t>Échantillons fixés et déshydratés (pas d’étude du vivant)</w:t>
      </w:r>
    </w:p>
    <w:p w14:paraId="1ED1DECB" w14:textId="77777777" w:rsidR="00192D95" w:rsidRDefault="00000000">
      <w:pPr>
        <w:pStyle w:val="Paragraphedeliste"/>
        <w:numPr>
          <w:ilvl w:val="0"/>
          <w:numId w:val="13"/>
        </w:numPr>
      </w:pPr>
      <w:r>
        <w:t xml:space="preserve"> Préparations spéciales d’objets très minces car faible pénétrabilité des électrons dans l’objet (coupes ultrafines 70 nm)</w:t>
      </w:r>
    </w:p>
    <w:p w14:paraId="745CC79E" w14:textId="77777777" w:rsidR="00192D95" w:rsidRDefault="00000000">
      <w:pPr>
        <w:pStyle w:val="Paragraphedeliste"/>
        <w:numPr>
          <w:ilvl w:val="0"/>
          <w:numId w:val="13"/>
        </w:numPr>
      </w:pPr>
      <w:r>
        <w:t>La forte interaction électron/matière produit des dégâts d’irradiation : Nécessité de préparations particulières des échantillons (résines résistantes aux faisceaux d’électrons…)</w:t>
      </w:r>
    </w:p>
    <w:p w14:paraId="2662E93E" w14:textId="77777777" w:rsidR="00192D95" w:rsidRDefault="00000000">
      <w:r>
        <w:t>Composition :</w:t>
      </w:r>
    </w:p>
    <w:p w14:paraId="3B9AB848" w14:textId="77777777" w:rsidR="00192D95" w:rsidRDefault="00000000">
      <w:pPr>
        <w:pStyle w:val="Paragraphedeliste"/>
        <w:numPr>
          <w:ilvl w:val="0"/>
          <w:numId w:val="3"/>
        </w:numPr>
      </w:pPr>
      <w:proofErr w:type="gramStart"/>
      <w:r>
        <w:t>une</w:t>
      </w:r>
      <w:proofErr w:type="gramEnd"/>
      <w:r>
        <w:t xml:space="preserve"> Source d’électrons (thermique) filament chauffé de tungstène (2500°C) ou LaB6 (1500°C)</w:t>
      </w:r>
    </w:p>
    <w:p w14:paraId="399C63F2" w14:textId="77777777" w:rsidR="00192D95" w:rsidRDefault="00000000">
      <w:pPr>
        <w:pStyle w:val="Paragraphedeliste"/>
        <w:numPr>
          <w:ilvl w:val="0"/>
          <w:numId w:val="3"/>
        </w:numPr>
      </w:pPr>
      <w:proofErr w:type="gramStart"/>
      <w:r>
        <w:t>un</w:t>
      </w:r>
      <w:proofErr w:type="gramEnd"/>
      <w:r>
        <w:t xml:space="preserve"> </w:t>
      </w:r>
      <w:proofErr w:type="spellStart"/>
      <w:r>
        <w:t>Wehnlet</w:t>
      </w:r>
      <w:proofErr w:type="spellEnd"/>
      <w:r>
        <w:t xml:space="preserve"> : focalise le faisceau d’électrons</w:t>
      </w:r>
    </w:p>
    <w:p w14:paraId="3FB300D3" w14:textId="77777777" w:rsidR="00192D95" w:rsidRDefault="00000000">
      <w:pPr>
        <w:pStyle w:val="Paragraphedeliste"/>
        <w:numPr>
          <w:ilvl w:val="0"/>
          <w:numId w:val="3"/>
        </w:numPr>
      </w:pPr>
      <w:r>
        <w:t>D’une anode : accélère les électrons</w:t>
      </w:r>
    </w:p>
    <w:p w14:paraId="5133642F" w14:textId="77777777" w:rsidR="00192D95" w:rsidRDefault="00000000">
      <w:pPr>
        <w:pStyle w:val="Titre3"/>
      </w:pPr>
      <w:r>
        <w:t>L’objectif</w:t>
      </w:r>
    </w:p>
    <w:p w14:paraId="3B974E7E" w14:textId="77777777" w:rsidR="00192D95" w:rsidRDefault="00000000">
      <w:r>
        <w:t>Pièce maîtresse du microscope</w:t>
      </w:r>
    </w:p>
    <w:p w14:paraId="36AB156F" w14:textId="77777777" w:rsidR="00192D95" w:rsidRDefault="00000000">
      <w:pPr>
        <w:pStyle w:val="Paragraphedeliste"/>
        <w:numPr>
          <w:ilvl w:val="0"/>
          <w:numId w:val="4"/>
        </w:numPr>
      </w:pPr>
      <w:proofErr w:type="gramStart"/>
      <w:r>
        <w:t>assure</w:t>
      </w:r>
      <w:proofErr w:type="gramEnd"/>
      <w:r>
        <w:t xml:space="preserve"> la mise au point sur l’objet, en assurant la convergence de l’objectif : assurer la conjugaison entre le plan objet et le plan de l’écran d’observation</w:t>
      </w:r>
    </w:p>
    <w:p w14:paraId="5C621F1C" w14:textId="77777777" w:rsidR="00192D95" w:rsidRDefault="00000000">
      <w:pPr>
        <w:pStyle w:val="Paragraphedeliste"/>
        <w:numPr>
          <w:ilvl w:val="0"/>
          <w:numId w:val="4"/>
        </w:numPr>
      </w:pPr>
      <w:proofErr w:type="gramStart"/>
      <w:r>
        <w:t>ses</w:t>
      </w:r>
      <w:proofErr w:type="gramEnd"/>
      <w:r>
        <w:t xml:space="preserve"> qualités conditionnent celles du microscope, en particulier sa résolution</w:t>
      </w:r>
    </w:p>
    <w:p w14:paraId="3B506291" w14:textId="77777777" w:rsidR="00192D95" w:rsidRDefault="00000000">
      <w:pPr>
        <w:pStyle w:val="Paragraphedeliste"/>
        <w:numPr>
          <w:ilvl w:val="0"/>
          <w:numId w:val="4"/>
        </w:numPr>
      </w:pPr>
      <w:r>
        <w:t>Doit être corrigée des divers types d’aberrations</w:t>
      </w:r>
    </w:p>
    <w:p w14:paraId="15E23603" w14:textId="77777777" w:rsidR="00192D95" w:rsidRDefault="00000000">
      <w:proofErr w:type="gramStart"/>
      <w:r>
        <w:t>les</w:t>
      </w:r>
      <w:proofErr w:type="gramEnd"/>
      <w:r>
        <w:t xml:space="preserve"> diaphragmes :</w:t>
      </w:r>
    </w:p>
    <w:p w14:paraId="223EC2B2" w14:textId="77777777" w:rsidR="00192D95" w:rsidRDefault="00000000">
      <w:pPr>
        <w:pStyle w:val="Paragraphedeliste"/>
        <w:numPr>
          <w:ilvl w:val="0"/>
          <w:numId w:val="5"/>
        </w:numPr>
      </w:pPr>
      <w:r>
        <w:t>Diaphragme condenseur : permet de ne garder que la partie centrale du faisceau incident</w:t>
      </w:r>
    </w:p>
    <w:p w14:paraId="5CBFE394" w14:textId="77777777" w:rsidR="00192D95" w:rsidRDefault="00000000">
      <w:pPr>
        <w:pStyle w:val="Paragraphedeliste"/>
        <w:numPr>
          <w:ilvl w:val="0"/>
          <w:numId w:val="5"/>
        </w:numPr>
      </w:pPr>
      <w:r>
        <w:t>Diaphragme objectif ou de contraste : permet de sélectionner une partie des faisceaux diffractés par l’objet pour former l’image (contraste l’image)</w:t>
      </w:r>
    </w:p>
    <w:p w14:paraId="488A9874" w14:textId="77777777" w:rsidR="00192D95" w:rsidRDefault="00000000">
      <w:pPr>
        <w:pStyle w:val="Paragraphedeliste"/>
        <w:numPr>
          <w:ilvl w:val="0"/>
          <w:numId w:val="5"/>
        </w:numPr>
      </w:pPr>
      <w:r>
        <w:t xml:space="preserve">Diaphragme de sélection : permet de sélectionner une partie de l’objet pour former son cliché et joue un rôle en diffraction </w:t>
      </w:r>
    </w:p>
    <w:p w14:paraId="0807855E" w14:textId="77777777" w:rsidR="00192D95" w:rsidRDefault="00000000">
      <w:proofErr w:type="gramStart"/>
      <w:r>
        <w:t>système</w:t>
      </w:r>
      <w:proofErr w:type="gramEnd"/>
      <w:r>
        <w:t xml:space="preserve"> d’examen écran d’observation phosphorescent (sulfure de zinc et cadmium+ argent ou cuivre) : sous l’impact du faisceau, la couche de poudre émet de la lumière visible</w:t>
      </w:r>
    </w:p>
    <w:p w14:paraId="239417DB" w14:textId="77777777" w:rsidR="00192D95" w:rsidRDefault="00000000">
      <w:r>
        <w:t>Le MEB :</w:t>
      </w:r>
    </w:p>
    <w:p w14:paraId="0363E296" w14:textId="77777777" w:rsidR="00192D95" w:rsidRDefault="00000000">
      <w:r>
        <w:t>La colonne d’optique électronique est simplifiée : ensemble de lentilles condenseur et objectif entre la source et l’objet + un système de bobines à balayage constitué de déflecteurs électromagnétiques 2 types de détecteurs dans la chambre porte échantillon : détecteur d’électrons rétrodiffusés et détecteur d’électrons secondaires Le grandissement dépend de la surface de l’échantillon balayée</w:t>
      </w:r>
    </w:p>
    <w:p w14:paraId="29F8468C" w14:textId="77777777" w:rsidR="00192D95" w:rsidRDefault="00000000">
      <w:pPr>
        <w:pStyle w:val="Titre3"/>
      </w:pPr>
      <w:r>
        <w:t>Immunocytochimie</w:t>
      </w:r>
    </w:p>
    <w:p w14:paraId="34B72939" w14:textId="77777777" w:rsidR="00192D95" w:rsidRDefault="00000000">
      <w:r>
        <w:t>Technique permettant d’identifier un antigène dans un tissu ou dans une localisation cellulaire • La définition de l’immunocytochimie est l’utilisation d’anticorps marqués comme des réactifs spécifiques pour la localisation de constituants in situ</w:t>
      </w:r>
    </w:p>
    <w:p w14:paraId="71B54AAB" w14:textId="77777777" w:rsidR="00192D95" w:rsidRDefault="00000000">
      <w:r>
        <w:t>La réaction antigène – anticorps est absolument spécifique</w:t>
      </w:r>
    </w:p>
    <w:p w14:paraId="52FE6F97" w14:textId="77777777" w:rsidR="00192D95" w:rsidRDefault="00000000">
      <w:r>
        <w:t xml:space="preserve">Caractéristiques d’un bon anticorps </w:t>
      </w:r>
    </w:p>
    <w:p w14:paraId="060BDC3C" w14:textId="77777777" w:rsidR="00192D95" w:rsidRDefault="00000000">
      <w:pPr>
        <w:pStyle w:val="Paragraphedeliste"/>
        <w:numPr>
          <w:ilvl w:val="0"/>
          <w:numId w:val="23"/>
        </w:numPr>
      </w:pPr>
      <w:r>
        <w:t>Doit avoir une haute affinité pour son antigène – C’est-à-dire qu’il doit se lier parfaitement à son antigène sans confusion avec des antigènes voisins ou modifiés</w:t>
      </w:r>
    </w:p>
    <w:p w14:paraId="100C9E40" w14:textId="77777777" w:rsidR="00192D95" w:rsidRDefault="00000000">
      <w:pPr>
        <w:pStyle w:val="Paragraphedeliste"/>
        <w:numPr>
          <w:ilvl w:val="0"/>
          <w:numId w:val="23"/>
        </w:numPr>
      </w:pPr>
      <w:r>
        <w:t xml:space="preserve">Doit avoir une grande avidité (force de liaison) – C’est-à-dire qu’il ne part pas de son site au cours de lavages par ex. • Le titre doit être </w:t>
      </w:r>
      <w:r>
        <w:lastRenderedPageBreak/>
        <w:t>élevé – Ce qui permet d’utiliser de grandes dilutions et d’améliorer la rapport signal/bruit.</w:t>
      </w:r>
    </w:p>
    <w:p w14:paraId="4F1FB66B" w14:textId="77777777" w:rsidR="00192D95" w:rsidRDefault="00000000">
      <w:pPr>
        <w:pStyle w:val="Paragraphedeliste"/>
        <w:numPr>
          <w:ilvl w:val="0"/>
          <w:numId w:val="23"/>
        </w:numPr>
      </w:pPr>
      <w:r>
        <w:t>La concentration de travail devrait être entre 1 et 10 µg/ml</w:t>
      </w:r>
    </w:p>
    <w:p w14:paraId="0EA6176B" w14:textId="77777777" w:rsidR="00192D95" w:rsidRDefault="00000000">
      <w:r>
        <w:t>Tests de spécificité L'antisérum (ou anticorps) est pré-incubé avec l'antigène. On doit observer, suivant la quantité d'antigène ajouté, une suppression partielle ou totale du marquage si la réaction est spécifique : Marquage Contrôle par compétition Marquage supprimé Préincubation anticorps-antigène Utiliser un contrôle négatif : l’échantillon n’exprime pas la protéine et ne doit pas être marqué. La compétition Utiliser un contrôle positif : l’échantillon exprime ou sur-exprime l’antigène et doit présenter un fort marquage</w:t>
      </w:r>
    </w:p>
    <w:sectPr w:rsidR="00192D95">
      <w:footerReference w:type="default" r:id="rId25"/>
      <w:pgSz w:w="16838" w:h="11906" w:orient="landscape"/>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F2995" w14:textId="77777777" w:rsidR="002520A4" w:rsidRDefault="002520A4">
      <w:pPr>
        <w:spacing w:after="0" w:line="240" w:lineRule="auto"/>
      </w:pPr>
      <w:r>
        <w:separator/>
      </w:r>
    </w:p>
  </w:endnote>
  <w:endnote w:type="continuationSeparator" w:id="0">
    <w:p w14:paraId="5DD86374" w14:textId="77777777" w:rsidR="002520A4" w:rsidRDefault="002520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Light">
    <w:altName w:val="Open Sans Light"/>
    <w:charset w:val="00"/>
    <w:family w:val="swiss"/>
    <w:pitch w:val="variable"/>
    <w:sig w:usb0="E00002EF" w:usb1="4000205B" w:usb2="00000028" w:usb3="00000000" w:csb0="0000019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16DE7" w14:textId="77777777" w:rsidR="00192D95" w:rsidRDefault="00000000">
    <w:pPr>
      <w:pStyle w:val="Pieddepage"/>
    </w:pPr>
    <w:r>
      <w:ptab w:relativeTo="margin" w:alignment="center" w:leader="none"/>
    </w:r>
    <w:r>
      <w:t>Histologie</w:t>
    </w:r>
    <w:r>
      <w:ptab w:relativeTo="margin" w:alignment="right" w:leader="none"/>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96211" w14:textId="77777777" w:rsidR="002520A4" w:rsidRDefault="002520A4">
      <w:pPr>
        <w:spacing w:after="0" w:line="240" w:lineRule="auto"/>
      </w:pPr>
      <w:r>
        <w:separator/>
      </w:r>
    </w:p>
  </w:footnote>
  <w:footnote w:type="continuationSeparator" w:id="0">
    <w:p w14:paraId="6C8B0DE5" w14:textId="77777777" w:rsidR="002520A4" w:rsidRDefault="002520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2F4B"/>
    <w:multiLevelType w:val="hybridMultilevel"/>
    <w:tmpl w:val="28327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937C26"/>
    <w:multiLevelType w:val="hybridMultilevel"/>
    <w:tmpl w:val="25BAC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D3EA3"/>
    <w:multiLevelType w:val="hybridMultilevel"/>
    <w:tmpl w:val="53149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CE3DE1"/>
    <w:multiLevelType w:val="hybridMultilevel"/>
    <w:tmpl w:val="6936C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5D1B38"/>
    <w:multiLevelType w:val="hybridMultilevel"/>
    <w:tmpl w:val="E47C2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E62C8"/>
    <w:multiLevelType w:val="hybridMultilevel"/>
    <w:tmpl w:val="C832C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3313A6"/>
    <w:multiLevelType w:val="hybridMultilevel"/>
    <w:tmpl w:val="DFE6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ED01E3"/>
    <w:multiLevelType w:val="hybridMultilevel"/>
    <w:tmpl w:val="1FAA0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310D5D"/>
    <w:multiLevelType w:val="hybridMultilevel"/>
    <w:tmpl w:val="A1361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6B648A"/>
    <w:multiLevelType w:val="hybridMultilevel"/>
    <w:tmpl w:val="7C2E8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642F74"/>
    <w:multiLevelType w:val="hybridMultilevel"/>
    <w:tmpl w:val="80B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15193C"/>
    <w:multiLevelType w:val="hybridMultilevel"/>
    <w:tmpl w:val="A29CE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A51F80"/>
    <w:multiLevelType w:val="hybridMultilevel"/>
    <w:tmpl w:val="80722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2448FD"/>
    <w:multiLevelType w:val="hybridMultilevel"/>
    <w:tmpl w:val="BB4AA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647BA5"/>
    <w:multiLevelType w:val="hybridMultilevel"/>
    <w:tmpl w:val="6AF82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6062CA"/>
    <w:multiLevelType w:val="hybridMultilevel"/>
    <w:tmpl w:val="76088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247E0C"/>
    <w:multiLevelType w:val="hybridMultilevel"/>
    <w:tmpl w:val="B1D4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E4442C"/>
    <w:multiLevelType w:val="hybridMultilevel"/>
    <w:tmpl w:val="1FA8F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D27FC"/>
    <w:multiLevelType w:val="hybridMultilevel"/>
    <w:tmpl w:val="47726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C6566C"/>
    <w:multiLevelType w:val="hybridMultilevel"/>
    <w:tmpl w:val="5ED0C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636D02"/>
    <w:multiLevelType w:val="hybridMultilevel"/>
    <w:tmpl w:val="81562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7E458A"/>
    <w:multiLevelType w:val="hybridMultilevel"/>
    <w:tmpl w:val="2A764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9A6DA7"/>
    <w:multiLevelType w:val="hybridMultilevel"/>
    <w:tmpl w:val="C5CE0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6A3408"/>
    <w:multiLevelType w:val="hybridMultilevel"/>
    <w:tmpl w:val="874E2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6B6021"/>
    <w:multiLevelType w:val="hybridMultilevel"/>
    <w:tmpl w:val="19BC9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2EC0AD0"/>
    <w:multiLevelType w:val="hybridMultilevel"/>
    <w:tmpl w:val="14185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9C065D"/>
    <w:multiLevelType w:val="hybridMultilevel"/>
    <w:tmpl w:val="9E0A5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1C2919"/>
    <w:multiLevelType w:val="hybridMultilevel"/>
    <w:tmpl w:val="B6825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6304457">
    <w:abstractNumId w:val="0"/>
  </w:num>
  <w:num w:numId="2" w16cid:durableId="2112235111">
    <w:abstractNumId w:val="25"/>
  </w:num>
  <w:num w:numId="3" w16cid:durableId="1857845250">
    <w:abstractNumId w:val="13"/>
  </w:num>
  <w:num w:numId="4" w16cid:durableId="1720589326">
    <w:abstractNumId w:val="26"/>
  </w:num>
  <w:num w:numId="5" w16cid:durableId="231039823">
    <w:abstractNumId w:val="3"/>
  </w:num>
  <w:num w:numId="6" w16cid:durableId="2092770130">
    <w:abstractNumId w:val="16"/>
  </w:num>
  <w:num w:numId="7" w16cid:durableId="1050038788">
    <w:abstractNumId w:val="8"/>
  </w:num>
  <w:num w:numId="8" w16cid:durableId="894504888">
    <w:abstractNumId w:val="12"/>
  </w:num>
  <w:num w:numId="9" w16cid:durableId="1657804334">
    <w:abstractNumId w:val="6"/>
  </w:num>
  <w:num w:numId="10" w16cid:durableId="1465192740">
    <w:abstractNumId w:val="20"/>
  </w:num>
  <w:num w:numId="11" w16cid:durableId="629171905">
    <w:abstractNumId w:val="19"/>
  </w:num>
  <w:num w:numId="12" w16cid:durableId="1433550859">
    <w:abstractNumId w:val="5"/>
  </w:num>
  <w:num w:numId="13" w16cid:durableId="1466896586">
    <w:abstractNumId w:val="14"/>
  </w:num>
  <w:num w:numId="14" w16cid:durableId="718554831">
    <w:abstractNumId w:val="7"/>
  </w:num>
  <w:num w:numId="15" w16cid:durableId="1581597286">
    <w:abstractNumId w:val="27"/>
  </w:num>
  <w:num w:numId="16" w16cid:durableId="1166824342">
    <w:abstractNumId w:val="21"/>
  </w:num>
  <w:num w:numId="17" w16cid:durableId="1215507649">
    <w:abstractNumId w:val="4"/>
  </w:num>
  <w:num w:numId="18" w16cid:durableId="1508209291">
    <w:abstractNumId w:val="2"/>
  </w:num>
  <w:num w:numId="19" w16cid:durableId="1902280620">
    <w:abstractNumId w:val="11"/>
  </w:num>
  <w:num w:numId="20" w16cid:durableId="854807893">
    <w:abstractNumId w:val="24"/>
  </w:num>
  <w:num w:numId="21" w16cid:durableId="1822577382">
    <w:abstractNumId w:val="1"/>
  </w:num>
  <w:num w:numId="22" w16cid:durableId="1213691513">
    <w:abstractNumId w:val="18"/>
  </w:num>
  <w:num w:numId="23" w16cid:durableId="1993094025">
    <w:abstractNumId w:val="17"/>
  </w:num>
  <w:num w:numId="24" w16cid:durableId="1375232494">
    <w:abstractNumId w:val="10"/>
  </w:num>
  <w:num w:numId="25" w16cid:durableId="2020620760">
    <w:abstractNumId w:val="22"/>
  </w:num>
  <w:num w:numId="26" w16cid:durableId="1725329758">
    <w:abstractNumId w:val="23"/>
  </w:num>
  <w:num w:numId="27" w16cid:durableId="849566887">
    <w:abstractNumId w:val="9"/>
  </w:num>
  <w:num w:numId="28" w16cid:durableId="1802112152">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D95"/>
    <w:rsid w:val="00192D95"/>
    <w:rsid w:val="002520A4"/>
    <w:rsid w:val="002674E2"/>
    <w:rsid w:val="008471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7EF8E"/>
  <w15:chartTrackingRefBased/>
  <w15:docId w15:val="{ED49A5C2-EC63-408F-BA5C-A168E310F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ascii="Open Sans Light" w:hAnsi="Open Sans Light"/>
    </w:rPr>
  </w:style>
  <w:style w:type="paragraph" w:styleId="Titre1">
    <w:name w:val="heading 1"/>
    <w:aliases w:val="Titre niv1"/>
    <w:basedOn w:val="Normal"/>
    <w:next w:val="Normal"/>
    <w:link w:val="Titre1Car"/>
    <w:uiPriority w:val="9"/>
    <w:qFormat/>
    <w:pPr>
      <w:keepNext/>
      <w:keepLines/>
      <w:pBdr>
        <w:top w:val="dashSmallGap" w:sz="12" w:space="1" w:color="auto"/>
      </w:pBdr>
      <w:spacing w:before="120" w:after="0"/>
      <w:jc w:val="center"/>
      <w:outlineLvl w:val="0"/>
    </w:pPr>
    <w:rPr>
      <w:rFonts w:ascii="Open Sans" w:eastAsiaTheme="majorEastAsia" w:hAnsi="Open Sans" w:cstheme="majorBidi"/>
      <w:b/>
      <w:sz w:val="24"/>
      <w:szCs w:val="32"/>
    </w:rPr>
  </w:style>
  <w:style w:type="paragraph" w:styleId="Titre2">
    <w:name w:val="heading 2"/>
    <w:aliases w:val="Titre Tableau"/>
    <w:basedOn w:val="Titre1"/>
    <w:next w:val="Normal"/>
    <w:link w:val="Titre2Car"/>
    <w:uiPriority w:val="9"/>
    <w:unhideWhenUsed/>
    <w:qFormat/>
    <w:pPr>
      <w:pBdr>
        <w:top w:val="none" w:sz="0" w:space="0" w:color="auto"/>
      </w:pBdr>
      <w:jc w:val="left"/>
      <w:outlineLvl w:val="1"/>
    </w:pPr>
    <w:rPr>
      <w:szCs w:val="26"/>
    </w:rPr>
  </w:style>
  <w:style w:type="paragraph" w:styleId="Titre3">
    <w:name w:val="heading 3"/>
    <w:basedOn w:val="Normal"/>
    <w:next w:val="Normal"/>
    <w:link w:val="Titre3Car"/>
    <w:uiPriority w:val="9"/>
    <w:unhideWhenUsed/>
    <w:qFormat/>
    <w:pPr>
      <w:keepNext/>
      <w:keepLines/>
      <w:spacing w:before="40" w:after="0"/>
      <w:outlineLvl w:val="2"/>
    </w:pPr>
    <w:rPr>
      <w:rFonts w:ascii="Open Sans" w:eastAsiaTheme="majorEastAsia" w:hAnsi="Open Sans" w:cstheme="majorBidi"/>
      <w:color w:val="000000" w:themeColor="text1"/>
      <w:sz w:val="20"/>
      <w:szCs w:val="24"/>
      <w:u w:val="single"/>
    </w:rPr>
  </w:style>
  <w:style w:type="paragraph" w:styleId="Titre4">
    <w:name w:val="heading 4"/>
    <w:basedOn w:val="Normal"/>
    <w:next w:val="Normal"/>
    <w:link w:val="Titre4C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6">
    <w:name w:val="heading 6"/>
    <w:basedOn w:val="Normal"/>
    <w:next w:val="Normal"/>
    <w:link w:val="Titre6Car"/>
    <w:uiPriority w:val="9"/>
    <w:semiHidden/>
    <w:unhideWhenUsed/>
    <w:qFormat/>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styleId="Paragraphedeliste">
    <w:name w:val="List Paragraph"/>
    <w:basedOn w:val="Normal"/>
    <w:uiPriority w:val="34"/>
    <w:qFormat/>
    <w:pPr>
      <w:ind w:left="720"/>
      <w:contextualSpacing/>
    </w:pPr>
  </w:style>
  <w:style w:type="character" w:customStyle="1" w:styleId="Titre1Car">
    <w:name w:val="Titre 1 Car"/>
    <w:aliases w:val="Titre niv1 Car"/>
    <w:basedOn w:val="Policepardfaut"/>
    <w:link w:val="Titre1"/>
    <w:uiPriority w:val="9"/>
    <w:rPr>
      <w:rFonts w:ascii="Open Sans" w:eastAsiaTheme="majorEastAsia" w:hAnsi="Open Sans" w:cstheme="majorBidi"/>
      <w:b/>
      <w:sz w:val="24"/>
      <w:szCs w:val="32"/>
    </w:r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1Clair">
    <w:name w:val="List Table 1 Light"/>
    <w:basedOn w:val="TableauNormal"/>
    <w:uiPriority w:val="4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ansinterligne">
    <w:name w:val="No Spacing"/>
    <w:uiPriority w:val="1"/>
    <w:qFormat/>
    <w:pPr>
      <w:spacing w:after="0" w:line="240" w:lineRule="auto"/>
    </w:pPr>
  </w:style>
  <w:style w:type="character" w:customStyle="1" w:styleId="Titre2Car">
    <w:name w:val="Titre 2 Car"/>
    <w:aliases w:val="Titre Tableau Car"/>
    <w:basedOn w:val="Policepardfaut"/>
    <w:link w:val="Titre2"/>
    <w:uiPriority w:val="9"/>
    <w:rPr>
      <w:rFonts w:ascii="Open Sans" w:eastAsiaTheme="majorEastAsia" w:hAnsi="Open Sans" w:cstheme="majorBidi"/>
      <w:b/>
      <w:sz w:val="24"/>
      <w:szCs w:val="26"/>
    </w:rPr>
  </w:style>
  <w:style w:type="paragraph" w:customStyle="1" w:styleId="graphique">
    <w:name w:val="graphique"/>
    <w:basedOn w:val="Normal"/>
    <w:link w:val="graphiqueCar"/>
    <w:pPr>
      <w:spacing w:after="0" w:line="240" w:lineRule="auto"/>
    </w:pPr>
  </w:style>
  <w:style w:type="character" w:customStyle="1" w:styleId="graphiqueCar">
    <w:name w:val="graphique Car"/>
    <w:basedOn w:val="Policepardfaut"/>
    <w:link w:val="graphique"/>
  </w:style>
  <w:style w:type="character" w:customStyle="1" w:styleId="Titre3Car">
    <w:name w:val="Titre 3 Car"/>
    <w:basedOn w:val="Policepardfaut"/>
    <w:link w:val="Titre3"/>
    <w:uiPriority w:val="9"/>
    <w:rPr>
      <w:rFonts w:ascii="Open Sans" w:eastAsiaTheme="majorEastAsia" w:hAnsi="Open Sans" w:cstheme="majorBidi"/>
      <w:color w:val="000000" w:themeColor="text1"/>
      <w:sz w:val="20"/>
      <w:szCs w:val="24"/>
      <w:u w:val="single"/>
    </w:rPr>
  </w:style>
  <w:style w:type="paragraph" w:styleId="En-tte">
    <w:name w:val="header"/>
    <w:basedOn w:val="Normal"/>
    <w:link w:val="En-tteCar"/>
    <w:uiPriority w:val="99"/>
    <w:unhideWhenUsed/>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character" w:styleId="Accentuation">
    <w:name w:val="Emphasis"/>
    <w:basedOn w:val="Policepardfaut"/>
    <w:uiPriority w:val="20"/>
    <w:qFormat/>
    <w:rPr>
      <w:i w:val="0"/>
      <w:iCs/>
      <w:color w:val="FF0000"/>
    </w:rPr>
  </w:style>
  <w:style w:type="character" w:styleId="Accentuationintense">
    <w:name w:val="Intense Emphasis"/>
    <w:basedOn w:val="Policepardfaut"/>
    <w:uiPriority w:val="21"/>
    <w:qFormat/>
    <w:rPr>
      <w:i/>
      <w:iCs/>
      <w:color w:val="4472C4" w:themeColor="accent1"/>
    </w:rPr>
  </w:style>
  <w:style w:type="table" w:styleId="Grilledetableauclaire">
    <w:name w:val="Grid Table Light"/>
    <w:aliases w:val="monTableau"/>
    <w:basedOn w:val="Tableau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rPr>
    </w:tblStylePr>
    <w:tblStylePr w:type="firstCol">
      <w:rPr>
        <w:b/>
      </w:rPr>
    </w:tblStylePr>
  </w:style>
  <w:style w:type="table" w:styleId="Tableausimple2">
    <w:name w:val="Plain Table 2"/>
    <w:basedOn w:val="Tableau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e2col">
    <w:name w:val="paragraphe 2 col"/>
    <w:basedOn w:val="Normal"/>
    <w:link w:val="paragraphe2colCar"/>
    <w:pPr>
      <w:spacing w:after="0" w:line="240" w:lineRule="auto"/>
    </w:pPr>
    <w:rPr>
      <w:rFonts w:ascii="Microsoft JhengHei" w:hAnsi="Microsoft JhengHei"/>
      <w:sz w:val="20"/>
    </w:rPr>
  </w:style>
  <w:style w:type="character" w:customStyle="1" w:styleId="paragraphe2colCar">
    <w:name w:val="paragraphe 2 col Car"/>
    <w:basedOn w:val="Policepardfaut"/>
    <w:link w:val="paragraphe2col"/>
    <w:rPr>
      <w:rFonts w:ascii="Microsoft JhengHei" w:hAnsi="Microsoft JhengHei"/>
      <w:sz w:val="20"/>
    </w:r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Pr>
      <w:rFonts w:asciiTheme="majorHAnsi" w:eastAsiaTheme="majorEastAsia" w:hAnsiTheme="majorHAnsi" w:cstheme="majorBidi"/>
      <w:spacing w:val="-10"/>
      <w:kern w:val="28"/>
      <w:sz w:val="56"/>
      <w:szCs w:val="56"/>
    </w:rPr>
  </w:style>
  <w:style w:type="character" w:styleId="Accentuationlgre">
    <w:name w:val="Subtle Emphasis"/>
    <w:basedOn w:val="Policepardfaut"/>
    <w:uiPriority w:val="19"/>
    <w:qFormat/>
    <w:rPr>
      <w:i/>
      <w:iCs/>
      <w:color w:val="404040" w:themeColor="text1" w:themeTint="BF"/>
    </w:rPr>
  </w:style>
  <w:style w:type="paragraph" w:styleId="Textedebulles">
    <w:name w:val="Balloon Text"/>
    <w:basedOn w:val="Normal"/>
    <w:link w:val="TextedebullesCar"/>
    <w:uiPriority w:val="99"/>
    <w:semiHidden/>
    <w:unhideWhenUse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rPr>
  </w:style>
  <w:style w:type="character" w:styleId="Marquedecommentaire">
    <w:name w:val="annotation reference"/>
    <w:basedOn w:val="Policepardfaut"/>
    <w:uiPriority w:val="99"/>
    <w:semiHidden/>
    <w:unhideWhenUsed/>
    <w:rPr>
      <w:sz w:val="16"/>
      <w:szCs w:val="16"/>
    </w:r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rFonts w:ascii="Open Sans Light" w:hAnsi="Open Sans Light"/>
      <w:sz w:val="20"/>
      <w:szCs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rFonts w:ascii="Open Sans Light" w:hAnsi="Open Sans Light"/>
      <w:b/>
      <w:bCs/>
      <w:sz w:val="20"/>
      <w:szCs w:val="20"/>
    </w:rPr>
  </w:style>
  <w:style w:type="paragraph" w:styleId="Citationintense">
    <w:name w:val="Intense Quote"/>
    <w:basedOn w:val="Normal"/>
    <w:next w:val="Normal"/>
    <w:link w:val="CitationintenseCar"/>
    <w:uiPriority w:val="30"/>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Pr>
      <w:rFonts w:ascii="Open Sans Light" w:hAnsi="Open Sans Light"/>
      <w:i/>
      <w:iCs/>
      <w:color w:val="4472C4" w:themeColor="accent1"/>
    </w:rPr>
  </w:style>
  <w:style w:type="table" w:styleId="Tableausimple1">
    <w:name w:val="Plain Table 1"/>
    <w:basedOn w:val="Tableau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4Car">
    <w:name w:val="Titre 4 Car"/>
    <w:basedOn w:val="Policepardfaut"/>
    <w:link w:val="Titre4"/>
    <w:uiPriority w:val="9"/>
    <w:rPr>
      <w:rFonts w:asciiTheme="majorHAnsi" w:eastAsiaTheme="majorEastAsia" w:hAnsiTheme="majorHAnsi" w:cstheme="majorBidi"/>
      <w:i/>
      <w:iCs/>
      <w:color w:val="2F5496"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color w:val="1F3763" w:themeColor="accent1" w:themeShade="7F"/>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style>
  <w:style w:type="character" w:customStyle="1" w:styleId="eop">
    <w:name w:val="eop"/>
    <w:basedOn w:val="Policepardfaut"/>
  </w:style>
  <w:style w:type="character" w:customStyle="1" w:styleId="scxw228449557">
    <w:name w:val="scxw228449557"/>
    <w:basedOn w:val="Policepardfaut"/>
  </w:style>
  <w:style w:type="paragraph" w:customStyle="1" w:styleId="Default">
    <w:name w:val="Default"/>
    <w:pPr>
      <w:autoSpaceDE w:val="0"/>
      <w:autoSpaceDN w:val="0"/>
      <w:adjustRightInd w:val="0"/>
      <w:spacing w:after="0" w:line="240" w:lineRule="auto"/>
    </w:pPr>
    <w:rPr>
      <w:rFonts w:ascii="Wingdings" w:hAnsi="Wingdings" w:cs="Wingdings"/>
      <w:color w:val="000000"/>
      <w:sz w:val="24"/>
      <w:szCs w:val="24"/>
    </w:rPr>
  </w:style>
  <w:style w:type="character" w:styleId="Rfrenceintense">
    <w:name w:val="Intense Reference"/>
    <w:basedOn w:val="Policepardfaut"/>
    <w:uiPriority w:val="32"/>
    <w:qFormat/>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25650">
      <w:bodyDiv w:val="1"/>
      <w:marLeft w:val="0"/>
      <w:marRight w:val="0"/>
      <w:marTop w:val="0"/>
      <w:marBottom w:val="0"/>
      <w:divBdr>
        <w:top w:val="none" w:sz="0" w:space="0" w:color="auto"/>
        <w:left w:val="none" w:sz="0" w:space="0" w:color="auto"/>
        <w:bottom w:val="none" w:sz="0" w:space="0" w:color="auto"/>
        <w:right w:val="none" w:sz="0" w:space="0" w:color="auto"/>
      </w:divBdr>
    </w:div>
    <w:div w:id="309596101">
      <w:bodyDiv w:val="1"/>
      <w:marLeft w:val="0"/>
      <w:marRight w:val="0"/>
      <w:marTop w:val="0"/>
      <w:marBottom w:val="0"/>
      <w:divBdr>
        <w:top w:val="none" w:sz="0" w:space="0" w:color="auto"/>
        <w:left w:val="none" w:sz="0" w:space="0" w:color="auto"/>
        <w:bottom w:val="none" w:sz="0" w:space="0" w:color="auto"/>
        <w:right w:val="none" w:sz="0" w:space="0" w:color="auto"/>
      </w:divBdr>
    </w:div>
    <w:div w:id="543106021">
      <w:bodyDiv w:val="1"/>
      <w:marLeft w:val="0"/>
      <w:marRight w:val="0"/>
      <w:marTop w:val="0"/>
      <w:marBottom w:val="0"/>
      <w:divBdr>
        <w:top w:val="none" w:sz="0" w:space="0" w:color="auto"/>
        <w:left w:val="none" w:sz="0" w:space="0" w:color="auto"/>
        <w:bottom w:val="none" w:sz="0" w:space="0" w:color="auto"/>
        <w:right w:val="none" w:sz="0" w:space="0" w:color="auto"/>
      </w:divBdr>
    </w:div>
    <w:div w:id="612251172">
      <w:bodyDiv w:val="1"/>
      <w:marLeft w:val="0"/>
      <w:marRight w:val="0"/>
      <w:marTop w:val="0"/>
      <w:marBottom w:val="0"/>
      <w:divBdr>
        <w:top w:val="none" w:sz="0" w:space="0" w:color="auto"/>
        <w:left w:val="none" w:sz="0" w:space="0" w:color="auto"/>
        <w:bottom w:val="none" w:sz="0" w:space="0" w:color="auto"/>
        <w:right w:val="none" w:sz="0" w:space="0" w:color="auto"/>
      </w:divBdr>
    </w:div>
    <w:div w:id="678892385">
      <w:bodyDiv w:val="1"/>
      <w:marLeft w:val="0"/>
      <w:marRight w:val="0"/>
      <w:marTop w:val="0"/>
      <w:marBottom w:val="0"/>
      <w:divBdr>
        <w:top w:val="none" w:sz="0" w:space="0" w:color="auto"/>
        <w:left w:val="none" w:sz="0" w:space="0" w:color="auto"/>
        <w:bottom w:val="none" w:sz="0" w:space="0" w:color="auto"/>
        <w:right w:val="none" w:sz="0" w:space="0" w:color="auto"/>
      </w:divBdr>
    </w:div>
    <w:div w:id="734622873">
      <w:bodyDiv w:val="1"/>
      <w:marLeft w:val="0"/>
      <w:marRight w:val="0"/>
      <w:marTop w:val="0"/>
      <w:marBottom w:val="0"/>
      <w:divBdr>
        <w:top w:val="none" w:sz="0" w:space="0" w:color="auto"/>
        <w:left w:val="none" w:sz="0" w:space="0" w:color="auto"/>
        <w:bottom w:val="none" w:sz="0" w:space="0" w:color="auto"/>
        <w:right w:val="none" w:sz="0" w:space="0" w:color="auto"/>
      </w:divBdr>
    </w:div>
    <w:div w:id="773793046">
      <w:bodyDiv w:val="1"/>
      <w:marLeft w:val="0"/>
      <w:marRight w:val="0"/>
      <w:marTop w:val="0"/>
      <w:marBottom w:val="0"/>
      <w:divBdr>
        <w:top w:val="none" w:sz="0" w:space="0" w:color="auto"/>
        <w:left w:val="none" w:sz="0" w:space="0" w:color="auto"/>
        <w:bottom w:val="none" w:sz="0" w:space="0" w:color="auto"/>
        <w:right w:val="none" w:sz="0" w:space="0" w:color="auto"/>
      </w:divBdr>
    </w:div>
    <w:div w:id="883442128">
      <w:bodyDiv w:val="1"/>
      <w:marLeft w:val="0"/>
      <w:marRight w:val="0"/>
      <w:marTop w:val="0"/>
      <w:marBottom w:val="0"/>
      <w:divBdr>
        <w:top w:val="none" w:sz="0" w:space="0" w:color="auto"/>
        <w:left w:val="none" w:sz="0" w:space="0" w:color="auto"/>
        <w:bottom w:val="none" w:sz="0" w:space="0" w:color="auto"/>
        <w:right w:val="none" w:sz="0" w:space="0" w:color="auto"/>
      </w:divBdr>
    </w:div>
    <w:div w:id="916936954">
      <w:bodyDiv w:val="1"/>
      <w:marLeft w:val="0"/>
      <w:marRight w:val="0"/>
      <w:marTop w:val="0"/>
      <w:marBottom w:val="0"/>
      <w:divBdr>
        <w:top w:val="none" w:sz="0" w:space="0" w:color="auto"/>
        <w:left w:val="none" w:sz="0" w:space="0" w:color="auto"/>
        <w:bottom w:val="none" w:sz="0" w:space="0" w:color="auto"/>
        <w:right w:val="none" w:sz="0" w:space="0" w:color="auto"/>
      </w:divBdr>
    </w:div>
    <w:div w:id="1109080852">
      <w:bodyDiv w:val="1"/>
      <w:marLeft w:val="0"/>
      <w:marRight w:val="0"/>
      <w:marTop w:val="0"/>
      <w:marBottom w:val="0"/>
      <w:divBdr>
        <w:top w:val="none" w:sz="0" w:space="0" w:color="auto"/>
        <w:left w:val="none" w:sz="0" w:space="0" w:color="auto"/>
        <w:bottom w:val="none" w:sz="0" w:space="0" w:color="auto"/>
        <w:right w:val="none" w:sz="0" w:space="0" w:color="auto"/>
      </w:divBdr>
    </w:div>
    <w:div w:id="1179735680">
      <w:bodyDiv w:val="1"/>
      <w:marLeft w:val="0"/>
      <w:marRight w:val="0"/>
      <w:marTop w:val="0"/>
      <w:marBottom w:val="0"/>
      <w:divBdr>
        <w:top w:val="none" w:sz="0" w:space="0" w:color="auto"/>
        <w:left w:val="none" w:sz="0" w:space="0" w:color="auto"/>
        <w:bottom w:val="none" w:sz="0" w:space="0" w:color="auto"/>
        <w:right w:val="none" w:sz="0" w:space="0" w:color="auto"/>
      </w:divBdr>
    </w:div>
    <w:div w:id="1379743194">
      <w:bodyDiv w:val="1"/>
      <w:marLeft w:val="0"/>
      <w:marRight w:val="0"/>
      <w:marTop w:val="0"/>
      <w:marBottom w:val="0"/>
      <w:divBdr>
        <w:top w:val="none" w:sz="0" w:space="0" w:color="auto"/>
        <w:left w:val="none" w:sz="0" w:space="0" w:color="auto"/>
        <w:bottom w:val="none" w:sz="0" w:space="0" w:color="auto"/>
        <w:right w:val="none" w:sz="0" w:space="0" w:color="auto"/>
      </w:divBdr>
    </w:div>
    <w:div w:id="1727338526">
      <w:bodyDiv w:val="1"/>
      <w:marLeft w:val="0"/>
      <w:marRight w:val="0"/>
      <w:marTop w:val="0"/>
      <w:marBottom w:val="0"/>
      <w:divBdr>
        <w:top w:val="none" w:sz="0" w:space="0" w:color="auto"/>
        <w:left w:val="none" w:sz="0" w:space="0" w:color="auto"/>
        <w:bottom w:val="none" w:sz="0" w:space="0" w:color="auto"/>
        <w:right w:val="none" w:sz="0" w:space="0" w:color="auto"/>
      </w:divBdr>
    </w:div>
    <w:div w:id="1896235814">
      <w:bodyDiv w:val="1"/>
      <w:marLeft w:val="0"/>
      <w:marRight w:val="0"/>
      <w:marTop w:val="0"/>
      <w:marBottom w:val="0"/>
      <w:divBdr>
        <w:top w:val="none" w:sz="0" w:space="0" w:color="auto"/>
        <w:left w:val="none" w:sz="0" w:space="0" w:color="auto"/>
        <w:bottom w:val="none" w:sz="0" w:space="0" w:color="auto"/>
        <w:right w:val="none" w:sz="0" w:space="0" w:color="auto"/>
      </w:divBdr>
    </w:div>
    <w:div w:id="1967394339">
      <w:bodyDiv w:val="1"/>
      <w:marLeft w:val="0"/>
      <w:marRight w:val="0"/>
      <w:marTop w:val="0"/>
      <w:marBottom w:val="0"/>
      <w:divBdr>
        <w:top w:val="none" w:sz="0" w:space="0" w:color="auto"/>
        <w:left w:val="none" w:sz="0" w:space="0" w:color="auto"/>
        <w:bottom w:val="none" w:sz="0" w:space="0" w:color="auto"/>
        <w:right w:val="none" w:sz="0" w:space="0" w:color="auto"/>
      </w:divBdr>
      <w:divsChild>
        <w:div w:id="1933783346">
          <w:marLeft w:val="0"/>
          <w:marRight w:val="0"/>
          <w:marTop w:val="0"/>
          <w:marBottom w:val="0"/>
          <w:divBdr>
            <w:top w:val="none" w:sz="0" w:space="0" w:color="auto"/>
            <w:left w:val="none" w:sz="0" w:space="0" w:color="auto"/>
            <w:bottom w:val="none" w:sz="0" w:space="0" w:color="auto"/>
            <w:right w:val="none" w:sz="0" w:space="0" w:color="auto"/>
          </w:divBdr>
        </w:div>
        <w:div w:id="1955817828">
          <w:marLeft w:val="0"/>
          <w:marRight w:val="0"/>
          <w:marTop w:val="0"/>
          <w:marBottom w:val="0"/>
          <w:divBdr>
            <w:top w:val="none" w:sz="0" w:space="0" w:color="auto"/>
            <w:left w:val="none" w:sz="0" w:space="0" w:color="auto"/>
            <w:bottom w:val="none" w:sz="0" w:space="0" w:color="auto"/>
            <w:right w:val="none" w:sz="0" w:space="0" w:color="auto"/>
          </w:divBdr>
        </w:div>
        <w:div w:id="1516339192">
          <w:marLeft w:val="0"/>
          <w:marRight w:val="0"/>
          <w:marTop w:val="0"/>
          <w:marBottom w:val="0"/>
          <w:divBdr>
            <w:top w:val="none" w:sz="0" w:space="0" w:color="auto"/>
            <w:left w:val="none" w:sz="0" w:space="0" w:color="auto"/>
            <w:bottom w:val="none" w:sz="0" w:space="0" w:color="auto"/>
            <w:right w:val="none" w:sz="0" w:space="0" w:color="auto"/>
          </w:divBdr>
        </w:div>
        <w:div w:id="1807434097">
          <w:marLeft w:val="0"/>
          <w:marRight w:val="0"/>
          <w:marTop w:val="0"/>
          <w:marBottom w:val="0"/>
          <w:divBdr>
            <w:top w:val="none" w:sz="0" w:space="0" w:color="auto"/>
            <w:left w:val="none" w:sz="0" w:space="0" w:color="auto"/>
            <w:bottom w:val="none" w:sz="0" w:space="0" w:color="auto"/>
            <w:right w:val="none" w:sz="0" w:space="0" w:color="auto"/>
          </w:divBdr>
        </w:div>
        <w:div w:id="604194472">
          <w:marLeft w:val="0"/>
          <w:marRight w:val="0"/>
          <w:marTop w:val="0"/>
          <w:marBottom w:val="0"/>
          <w:divBdr>
            <w:top w:val="none" w:sz="0" w:space="0" w:color="auto"/>
            <w:left w:val="none" w:sz="0" w:space="0" w:color="auto"/>
            <w:bottom w:val="none" w:sz="0" w:space="0" w:color="auto"/>
            <w:right w:val="none" w:sz="0" w:space="0" w:color="auto"/>
          </w:divBdr>
          <w:divsChild>
            <w:div w:id="1241449963">
              <w:marLeft w:val="-75"/>
              <w:marRight w:val="0"/>
              <w:marTop w:val="30"/>
              <w:marBottom w:val="30"/>
              <w:divBdr>
                <w:top w:val="none" w:sz="0" w:space="0" w:color="auto"/>
                <w:left w:val="none" w:sz="0" w:space="0" w:color="auto"/>
                <w:bottom w:val="none" w:sz="0" w:space="0" w:color="auto"/>
                <w:right w:val="none" w:sz="0" w:space="0" w:color="auto"/>
              </w:divBdr>
              <w:divsChild>
                <w:div w:id="977684894">
                  <w:marLeft w:val="0"/>
                  <w:marRight w:val="0"/>
                  <w:marTop w:val="0"/>
                  <w:marBottom w:val="0"/>
                  <w:divBdr>
                    <w:top w:val="none" w:sz="0" w:space="0" w:color="auto"/>
                    <w:left w:val="none" w:sz="0" w:space="0" w:color="auto"/>
                    <w:bottom w:val="none" w:sz="0" w:space="0" w:color="auto"/>
                    <w:right w:val="none" w:sz="0" w:space="0" w:color="auto"/>
                  </w:divBdr>
                  <w:divsChild>
                    <w:div w:id="626737131">
                      <w:marLeft w:val="0"/>
                      <w:marRight w:val="0"/>
                      <w:marTop w:val="0"/>
                      <w:marBottom w:val="0"/>
                      <w:divBdr>
                        <w:top w:val="none" w:sz="0" w:space="0" w:color="auto"/>
                        <w:left w:val="none" w:sz="0" w:space="0" w:color="auto"/>
                        <w:bottom w:val="none" w:sz="0" w:space="0" w:color="auto"/>
                        <w:right w:val="none" w:sz="0" w:space="0" w:color="auto"/>
                      </w:divBdr>
                    </w:div>
                  </w:divsChild>
                </w:div>
                <w:div w:id="1739786586">
                  <w:marLeft w:val="0"/>
                  <w:marRight w:val="0"/>
                  <w:marTop w:val="0"/>
                  <w:marBottom w:val="0"/>
                  <w:divBdr>
                    <w:top w:val="none" w:sz="0" w:space="0" w:color="auto"/>
                    <w:left w:val="none" w:sz="0" w:space="0" w:color="auto"/>
                    <w:bottom w:val="none" w:sz="0" w:space="0" w:color="auto"/>
                    <w:right w:val="none" w:sz="0" w:space="0" w:color="auto"/>
                  </w:divBdr>
                  <w:divsChild>
                    <w:div w:id="131598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29653">
          <w:marLeft w:val="0"/>
          <w:marRight w:val="0"/>
          <w:marTop w:val="0"/>
          <w:marBottom w:val="0"/>
          <w:divBdr>
            <w:top w:val="none" w:sz="0" w:space="0" w:color="auto"/>
            <w:left w:val="none" w:sz="0" w:space="0" w:color="auto"/>
            <w:bottom w:val="none" w:sz="0" w:space="0" w:color="auto"/>
            <w:right w:val="none" w:sz="0" w:space="0" w:color="auto"/>
          </w:divBdr>
        </w:div>
        <w:div w:id="1521091858">
          <w:marLeft w:val="0"/>
          <w:marRight w:val="0"/>
          <w:marTop w:val="0"/>
          <w:marBottom w:val="0"/>
          <w:divBdr>
            <w:top w:val="none" w:sz="0" w:space="0" w:color="auto"/>
            <w:left w:val="none" w:sz="0" w:space="0" w:color="auto"/>
            <w:bottom w:val="none" w:sz="0" w:space="0" w:color="auto"/>
            <w:right w:val="none" w:sz="0" w:space="0" w:color="auto"/>
          </w:divBdr>
        </w:div>
        <w:div w:id="164441344">
          <w:marLeft w:val="0"/>
          <w:marRight w:val="0"/>
          <w:marTop w:val="0"/>
          <w:marBottom w:val="0"/>
          <w:divBdr>
            <w:top w:val="none" w:sz="0" w:space="0" w:color="auto"/>
            <w:left w:val="none" w:sz="0" w:space="0" w:color="auto"/>
            <w:bottom w:val="none" w:sz="0" w:space="0" w:color="auto"/>
            <w:right w:val="none" w:sz="0" w:space="0" w:color="auto"/>
          </w:divBdr>
        </w:div>
        <w:div w:id="2068406460">
          <w:marLeft w:val="0"/>
          <w:marRight w:val="0"/>
          <w:marTop w:val="0"/>
          <w:marBottom w:val="0"/>
          <w:divBdr>
            <w:top w:val="none" w:sz="0" w:space="0" w:color="auto"/>
            <w:left w:val="none" w:sz="0" w:space="0" w:color="auto"/>
            <w:bottom w:val="none" w:sz="0" w:space="0" w:color="auto"/>
            <w:right w:val="none" w:sz="0" w:space="0" w:color="auto"/>
          </w:divBdr>
        </w:div>
        <w:div w:id="565190418">
          <w:marLeft w:val="0"/>
          <w:marRight w:val="0"/>
          <w:marTop w:val="0"/>
          <w:marBottom w:val="0"/>
          <w:divBdr>
            <w:top w:val="none" w:sz="0" w:space="0" w:color="auto"/>
            <w:left w:val="none" w:sz="0" w:space="0" w:color="auto"/>
            <w:bottom w:val="none" w:sz="0" w:space="0" w:color="auto"/>
            <w:right w:val="none" w:sz="0" w:space="0" w:color="auto"/>
          </w:divBdr>
        </w:div>
        <w:div w:id="163596984">
          <w:marLeft w:val="0"/>
          <w:marRight w:val="0"/>
          <w:marTop w:val="0"/>
          <w:marBottom w:val="0"/>
          <w:divBdr>
            <w:top w:val="none" w:sz="0" w:space="0" w:color="auto"/>
            <w:left w:val="none" w:sz="0" w:space="0" w:color="auto"/>
            <w:bottom w:val="none" w:sz="0" w:space="0" w:color="auto"/>
            <w:right w:val="none" w:sz="0" w:space="0" w:color="auto"/>
          </w:divBdr>
        </w:div>
        <w:div w:id="1588228579">
          <w:marLeft w:val="0"/>
          <w:marRight w:val="0"/>
          <w:marTop w:val="0"/>
          <w:marBottom w:val="0"/>
          <w:divBdr>
            <w:top w:val="none" w:sz="0" w:space="0" w:color="auto"/>
            <w:left w:val="none" w:sz="0" w:space="0" w:color="auto"/>
            <w:bottom w:val="none" w:sz="0" w:space="0" w:color="auto"/>
            <w:right w:val="none" w:sz="0" w:space="0" w:color="auto"/>
          </w:divBdr>
          <w:divsChild>
            <w:div w:id="1543402330">
              <w:marLeft w:val="-75"/>
              <w:marRight w:val="0"/>
              <w:marTop w:val="30"/>
              <w:marBottom w:val="30"/>
              <w:divBdr>
                <w:top w:val="none" w:sz="0" w:space="0" w:color="auto"/>
                <w:left w:val="none" w:sz="0" w:space="0" w:color="auto"/>
                <w:bottom w:val="none" w:sz="0" w:space="0" w:color="auto"/>
                <w:right w:val="none" w:sz="0" w:space="0" w:color="auto"/>
              </w:divBdr>
              <w:divsChild>
                <w:div w:id="2067411483">
                  <w:marLeft w:val="0"/>
                  <w:marRight w:val="0"/>
                  <w:marTop w:val="0"/>
                  <w:marBottom w:val="0"/>
                  <w:divBdr>
                    <w:top w:val="none" w:sz="0" w:space="0" w:color="auto"/>
                    <w:left w:val="none" w:sz="0" w:space="0" w:color="auto"/>
                    <w:bottom w:val="none" w:sz="0" w:space="0" w:color="auto"/>
                    <w:right w:val="none" w:sz="0" w:space="0" w:color="auto"/>
                  </w:divBdr>
                  <w:divsChild>
                    <w:div w:id="214974255">
                      <w:marLeft w:val="0"/>
                      <w:marRight w:val="0"/>
                      <w:marTop w:val="0"/>
                      <w:marBottom w:val="0"/>
                      <w:divBdr>
                        <w:top w:val="none" w:sz="0" w:space="0" w:color="auto"/>
                        <w:left w:val="none" w:sz="0" w:space="0" w:color="auto"/>
                        <w:bottom w:val="none" w:sz="0" w:space="0" w:color="auto"/>
                        <w:right w:val="none" w:sz="0" w:space="0" w:color="auto"/>
                      </w:divBdr>
                    </w:div>
                  </w:divsChild>
                </w:div>
                <w:div w:id="1293486214">
                  <w:marLeft w:val="0"/>
                  <w:marRight w:val="0"/>
                  <w:marTop w:val="0"/>
                  <w:marBottom w:val="0"/>
                  <w:divBdr>
                    <w:top w:val="none" w:sz="0" w:space="0" w:color="auto"/>
                    <w:left w:val="none" w:sz="0" w:space="0" w:color="auto"/>
                    <w:bottom w:val="none" w:sz="0" w:space="0" w:color="auto"/>
                    <w:right w:val="none" w:sz="0" w:space="0" w:color="auto"/>
                  </w:divBdr>
                  <w:divsChild>
                    <w:div w:id="1022172170">
                      <w:marLeft w:val="0"/>
                      <w:marRight w:val="0"/>
                      <w:marTop w:val="0"/>
                      <w:marBottom w:val="0"/>
                      <w:divBdr>
                        <w:top w:val="none" w:sz="0" w:space="0" w:color="auto"/>
                        <w:left w:val="none" w:sz="0" w:space="0" w:color="auto"/>
                        <w:bottom w:val="none" w:sz="0" w:space="0" w:color="auto"/>
                        <w:right w:val="none" w:sz="0" w:space="0" w:color="auto"/>
                      </w:divBdr>
                    </w:div>
                  </w:divsChild>
                </w:div>
                <w:div w:id="1993292786">
                  <w:marLeft w:val="0"/>
                  <w:marRight w:val="0"/>
                  <w:marTop w:val="0"/>
                  <w:marBottom w:val="0"/>
                  <w:divBdr>
                    <w:top w:val="none" w:sz="0" w:space="0" w:color="auto"/>
                    <w:left w:val="none" w:sz="0" w:space="0" w:color="auto"/>
                    <w:bottom w:val="none" w:sz="0" w:space="0" w:color="auto"/>
                    <w:right w:val="none" w:sz="0" w:space="0" w:color="auto"/>
                  </w:divBdr>
                  <w:divsChild>
                    <w:div w:id="3186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4061">
          <w:marLeft w:val="0"/>
          <w:marRight w:val="0"/>
          <w:marTop w:val="0"/>
          <w:marBottom w:val="0"/>
          <w:divBdr>
            <w:top w:val="none" w:sz="0" w:space="0" w:color="auto"/>
            <w:left w:val="none" w:sz="0" w:space="0" w:color="auto"/>
            <w:bottom w:val="none" w:sz="0" w:space="0" w:color="auto"/>
            <w:right w:val="none" w:sz="0" w:space="0" w:color="auto"/>
          </w:divBdr>
        </w:div>
        <w:div w:id="347633691">
          <w:marLeft w:val="0"/>
          <w:marRight w:val="0"/>
          <w:marTop w:val="0"/>
          <w:marBottom w:val="0"/>
          <w:divBdr>
            <w:top w:val="none" w:sz="0" w:space="0" w:color="auto"/>
            <w:left w:val="none" w:sz="0" w:space="0" w:color="auto"/>
            <w:bottom w:val="none" w:sz="0" w:space="0" w:color="auto"/>
            <w:right w:val="none" w:sz="0" w:space="0" w:color="auto"/>
          </w:divBdr>
        </w:div>
        <w:div w:id="1538732701">
          <w:marLeft w:val="0"/>
          <w:marRight w:val="0"/>
          <w:marTop w:val="0"/>
          <w:marBottom w:val="0"/>
          <w:divBdr>
            <w:top w:val="none" w:sz="0" w:space="0" w:color="auto"/>
            <w:left w:val="none" w:sz="0" w:space="0" w:color="auto"/>
            <w:bottom w:val="none" w:sz="0" w:space="0" w:color="auto"/>
            <w:right w:val="none" w:sz="0" w:space="0" w:color="auto"/>
          </w:divBdr>
        </w:div>
        <w:div w:id="1145856991">
          <w:marLeft w:val="0"/>
          <w:marRight w:val="0"/>
          <w:marTop w:val="0"/>
          <w:marBottom w:val="0"/>
          <w:divBdr>
            <w:top w:val="none" w:sz="0" w:space="0" w:color="auto"/>
            <w:left w:val="none" w:sz="0" w:space="0" w:color="auto"/>
            <w:bottom w:val="none" w:sz="0" w:space="0" w:color="auto"/>
            <w:right w:val="none" w:sz="0" w:space="0" w:color="auto"/>
          </w:divBdr>
        </w:div>
        <w:div w:id="52701779">
          <w:marLeft w:val="0"/>
          <w:marRight w:val="0"/>
          <w:marTop w:val="0"/>
          <w:marBottom w:val="0"/>
          <w:divBdr>
            <w:top w:val="none" w:sz="0" w:space="0" w:color="auto"/>
            <w:left w:val="none" w:sz="0" w:space="0" w:color="auto"/>
            <w:bottom w:val="none" w:sz="0" w:space="0" w:color="auto"/>
            <w:right w:val="none" w:sz="0" w:space="0" w:color="auto"/>
          </w:divBdr>
        </w:div>
        <w:div w:id="1279487009">
          <w:marLeft w:val="0"/>
          <w:marRight w:val="0"/>
          <w:marTop w:val="0"/>
          <w:marBottom w:val="0"/>
          <w:divBdr>
            <w:top w:val="none" w:sz="0" w:space="0" w:color="auto"/>
            <w:left w:val="none" w:sz="0" w:space="0" w:color="auto"/>
            <w:bottom w:val="none" w:sz="0" w:space="0" w:color="auto"/>
            <w:right w:val="none" w:sz="0" w:space="0" w:color="auto"/>
          </w:divBdr>
        </w:div>
        <w:div w:id="1463306694">
          <w:marLeft w:val="0"/>
          <w:marRight w:val="0"/>
          <w:marTop w:val="0"/>
          <w:marBottom w:val="0"/>
          <w:divBdr>
            <w:top w:val="none" w:sz="0" w:space="0" w:color="auto"/>
            <w:left w:val="none" w:sz="0" w:space="0" w:color="auto"/>
            <w:bottom w:val="none" w:sz="0" w:space="0" w:color="auto"/>
            <w:right w:val="none" w:sz="0" w:space="0" w:color="auto"/>
          </w:divBdr>
        </w:div>
        <w:div w:id="1029256253">
          <w:marLeft w:val="0"/>
          <w:marRight w:val="0"/>
          <w:marTop w:val="0"/>
          <w:marBottom w:val="0"/>
          <w:divBdr>
            <w:top w:val="none" w:sz="0" w:space="0" w:color="auto"/>
            <w:left w:val="none" w:sz="0" w:space="0" w:color="auto"/>
            <w:bottom w:val="none" w:sz="0" w:space="0" w:color="auto"/>
            <w:right w:val="none" w:sz="0" w:space="0" w:color="auto"/>
          </w:divBdr>
        </w:div>
        <w:div w:id="367489262">
          <w:marLeft w:val="0"/>
          <w:marRight w:val="0"/>
          <w:marTop w:val="0"/>
          <w:marBottom w:val="0"/>
          <w:divBdr>
            <w:top w:val="none" w:sz="0" w:space="0" w:color="auto"/>
            <w:left w:val="none" w:sz="0" w:space="0" w:color="auto"/>
            <w:bottom w:val="none" w:sz="0" w:space="0" w:color="auto"/>
            <w:right w:val="none" w:sz="0" w:space="0" w:color="auto"/>
          </w:divBdr>
        </w:div>
        <w:div w:id="94836877">
          <w:marLeft w:val="0"/>
          <w:marRight w:val="0"/>
          <w:marTop w:val="0"/>
          <w:marBottom w:val="0"/>
          <w:divBdr>
            <w:top w:val="none" w:sz="0" w:space="0" w:color="auto"/>
            <w:left w:val="none" w:sz="0" w:space="0" w:color="auto"/>
            <w:bottom w:val="none" w:sz="0" w:space="0" w:color="auto"/>
            <w:right w:val="none" w:sz="0" w:space="0" w:color="auto"/>
          </w:divBdr>
        </w:div>
        <w:div w:id="1451195283">
          <w:marLeft w:val="0"/>
          <w:marRight w:val="0"/>
          <w:marTop w:val="0"/>
          <w:marBottom w:val="0"/>
          <w:divBdr>
            <w:top w:val="none" w:sz="0" w:space="0" w:color="auto"/>
            <w:left w:val="none" w:sz="0" w:space="0" w:color="auto"/>
            <w:bottom w:val="none" w:sz="0" w:space="0" w:color="auto"/>
            <w:right w:val="none" w:sz="0" w:space="0" w:color="auto"/>
          </w:divBdr>
        </w:div>
        <w:div w:id="1567885400">
          <w:marLeft w:val="0"/>
          <w:marRight w:val="0"/>
          <w:marTop w:val="0"/>
          <w:marBottom w:val="0"/>
          <w:divBdr>
            <w:top w:val="none" w:sz="0" w:space="0" w:color="auto"/>
            <w:left w:val="none" w:sz="0" w:space="0" w:color="auto"/>
            <w:bottom w:val="none" w:sz="0" w:space="0" w:color="auto"/>
            <w:right w:val="none" w:sz="0" w:space="0" w:color="auto"/>
          </w:divBdr>
        </w:div>
        <w:div w:id="697660192">
          <w:marLeft w:val="0"/>
          <w:marRight w:val="0"/>
          <w:marTop w:val="0"/>
          <w:marBottom w:val="0"/>
          <w:divBdr>
            <w:top w:val="none" w:sz="0" w:space="0" w:color="auto"/>
            <w:left w:val="none" w:sz="0" w:space="0" w:color="auto"/>
            <w:bottom w:val="none" w:sz="0" w:space="0" w:color="auto"/>
            <w:right w:val="none" w:sz="0" w:space="0" w:color="auto"/>
          </w:divBdr>
        </w:div>
        <w:div w:id="991715238">
          <w:marLeft w:val="0"/>
          <w:marRight w:val="0"/>
          <w:marTop w:val="0"/>
          <w:marBottom w:val="0"/>
          <w:divBdr>
            <w:top w:val="none" w:sz="0" w:space="0" w:color="auto"/>
            <w:left w:val="none" w:sz="0" w:space="0" w:color="auto"/>
            <w:bottom w:val="none" w:sz="0" w:space="0" w:color="auto"/>
            <w:right w:val="none" w:sz="0" w:space="0" w:color="auto"/>
          </w:divBdr>
        </w:div>
        <w:div w:id="98643031">
          <w:marLeft w:val="0"/>
          <w:marRight w:val="0"/>
          <w:marTop w:val="0"/>
          <w:marBottom w:val="0"/>
          <w:divBdr>
            <w:top w:val="none" w:sz="0" w:space="0" w:color="auto"/>
            <w:left w:val="none" w:sz="0" w:space="0" w:color="auto"/>
            <w:bottom w:val="none" w:sz="0" w:space="0" w:color="auto"/>
            <w:right w:val="none" w:sz="0" w:space="0" w:color="auto"/>
          </w:divBdr>
        </w:div>
        <w:div w:id="281543989">
          <w:marLeft w:val="0"/>
          <w:marRight w:val="0"/>
          <w:marTop w:val="0"/>
          <w:marBottom w:val="0"/>
          <w:divBdr>
            <w:top w:val="none" w:sz="0" w:space="0" w:color="auto"/>
            <w:left w:val="none" w:sz="0" w:space="0" w:color="auto"/>
            <w:bottom w:val="none" w:sz="0" w:space="0" w:color="auto"/>
            <w:right w:val="none" w:sz="0" w:space="0" w:color="auto"/>
          </w:divBdr>
        </w:div>
        <w:div w:id="1517499196">
          <w:marLeft w:val="0"/>
          <w:marRight w:val="0"/>
          <w:marTop w:val="0"/>
          <w:marBottom w:val="0"/>
          <w:divBdr>
            <w:top w:val="none" w:sz="0" w:space="0" w:color="auto"/>
            <w:left w:val="none" w:sz="0" w:space="0" w:color="auto"/>
            <w:bottom w:val="none" w:sz="0" w:space="0" w:color="auto"/>
            <w:right w:val="none" w:sz="0" w:space="0" w:color="auto"/>
          </w:divBdr>
        </w:div>
        <w:div w:id="233510289">
          <w:marLeft w:val="0"/>
          <w:marRight w:val="0"/>
          <w:marTop w:val="0"/>
          <w:marBottom w:val="0"/>
          <w:divBdr>
            <w:top w:val="none" w:sz="0" w:space="0" w:color="auto"/>
            <w:left w:val="none" w:sz="0" w:space="0" w:color="auto"/>
            <w:bottom w:val="none" w:sz="0" w:space="0" w:color="auto"/>
            <w:right w:val="none" w:sz="0" w:space="0" w:color="auto"/>
          </w:divBdr>
        </w:div>
        <w:div w:id="1573542977">
          <w:marLeft w:val="0"/>
          <w:marRight w:val="0"/>
          <w:marTop w:val="0"/>
          <w:marBottom w:val="0"/>
          <w:divBdr>
            <w:top w:val="none" w:sz="0" w:space="0" w:color="auto"/>
            <w:left w:val="none" w:sz="0" w:space="0" w:color="auto"/>
            <w:bottom w:val="none" w:sz="0" w:space="0" w:color="auto"/>
            <w:right w:val="none" w:sz="0" w:space="0" w:color="auto"/>
          </w:divBdr>
        </w:div>
        <w:div w:id="1605991311">
          <w:marLeft w:val="0"/>
          <w:marRight w:val="0"/>
          <w:marTop w:val="0"/>
          <w:marBottom w:val="0"/>
          <w:divBdr>
            <w:top w:val="none" w:sz="0" w:space="0" w:color="auto"/>
            <w:left w:val="none" w:sz="0" w:space="0" w:color="auto"/>
            <w:bottom w:val="none" w:sz="0" w:space="0" w:color="auto"/>
            <w:right w:val="none" w:sz="0" w:space="0" w:color="auto"/>
          </w:divBdr>
        </w:div>
        <w:div w:id="1187327054">
          <w:marLeft w:val="0"/>
          <w:marRight w:val="0"/>
          <w:marTop w:val="0"/>
          <w:marBottom w:val="0"/>
          <w:divBdr>
            <w:top w:val="none" w:sz="0" w:space="0" w:color="auto"/>
            <w:left w:val="none" w:sz="0" w:space="0" w:color="auto"/>
            <w:bottom w:val="none" w:sz="0" w:space="0" w:color="auto"/>
            <w:right w:val="none" w:sz="0" w:space="0" w:color="auto"/>
          </w:divBdr>
        </w:div>
        <w:div w:id="820852677">
          <w:marLeft w:val="0"/>
          <w:marRight w:val="0"/>
          <w:marTop w:val="0"/>
          <w:marBottom w:val="0"/>
          <w:divBdr>
            <w:top w:val="none" w:sz="0" w:space="0" w:color="auto"/>
            <w:left w:val="none" w:sz="0" w:space="0" w:color="auto"/>
            <w:bottom w:val="none" w:sz="0" w:space="0" w:color="auto"/>
            <w:right w:val="none" w:sz="0" w:space="0" w:color="auto"/>
          </w:divBdr>
        </w:div>
        <w:div w:id="388267813">
          <w:marLeft w:val="0"/>
          <w:marRight w:val="0"/>
          <w:marTop w:val="0"/>
          <w:marBottom w:val="0"/>
          <w:divBdr>
            <w:top w:val="none" w:sz="0" w:space="0" w:color="auto"/>
            <w:left w:val="none" w:sz="0" w:space="0" w:color="auto"/>
            <w:bottom w:val="none" w:sz="0" w:space="0" w:color="auto"/>
            <w:right w:val="none" w:sz="0" w:space="0" w:color="auto"/>
          </w:divBdr>
        </w:div>
        <w:div w:id="1463420545">
          <w:marLeft w:val="0"/>
          <w:marRight w:val="0"/>
          <w:marTop w:val="0"/>
          <w:marBottom w:val="0"/>
          <w:divBdr>
            <w:top w:val="none" w:sz="0" w:space="0" w:color="auto"/>
            <w:left w:val="none" w:sz="0" w:space="0" w:color="auto"/>
            <w:bottom w:val="none" w:sz="0" w:space="0" w:color="auto"/>
            <w:right w:val="none" w:sz="0" w:space="0" w:color="auto"/>
          </w:divBdr>
        </w:div>
        <w:div w:id="326173156">
          <w:marLeft w:val="0"/>
          <w:marRight w:val="0"/>
          <w:marTop w:val="0"/>
          <w:marBottom w:val="0"/>
          <w:divBdr>
            <w:top w:val="none" w:sz="0" w:space="0" w:color="auto"/>
            <w:left w:val="none" w:sz="0" w:space="0" w:color="auto"/>
            <w:bottom w:val="none" w:sz="0" w:space="0" w:color="auto"/>
            <w:right w:val="none" w:sz="0" w:space="0" w:color="auto"/>
          </w:divBdr>
        </w:div>
        <w:div w:id="505360350">
          <w:marLeft w:val="0"/>
          <w:marRight w:val="0"/>
          <w:marTop w:val="0"/>
          <w:marBottom w:val="0"/>
          <w:divBdr>
            <w:top w:val="none" w:sz="0" w:space="0" w:color="auto"/>
            <w:left w:val="none" w:sz="0" w:space="0" w:color="auto"/>
            <w:bottom w:val="none" w:sz="0" w:space="0" w:color="auto"/>
            <w:right w:val="none" w:sz="0" w:space="0" w:color="auto"/>
          </w:divBdr>
        </w:div>
        <w:div w:id="1808626899">
          <w:marLeft w:val="0"/>
          <w:marRight w:val="0"/>
          <w:marTop w:val="0"/>
          <w:marBottom w:val="0"/>
          <w:divBdr>
            <w:top w:val="none" w:sz="0" w:space="0" w:color="auto"/>
            <w:left w:val="none" w:sz="0" w:space="0" w:color="auto"/>
            <w:bottom w:val="none" w:sz="0" w:space="0" w:color="auto"/>
            <w:right w:val="none" w:sz="0" w:space="0" w:color="auto"/>
          </w:divBdr>
        </w:div>
        <w:div w:id="1885798551">
          <w:marLeft w:val="0"/>
          <w:marRight w:val="0"/>
          <w:marTop w:val="0"/>
          <w:marBottom w:val="0"/>
          <w:divBdr>
            <w:top w:val="none" w:sz="0" w:space="0" w:color="auto"/>
            <w:left w:val="none" w:sz="0" w:space="0" w:color="auto"/>
            <w:bottom w:val="none" w:sz="0" w:space="0" w:color="auto"/>
            <w:right w:val="none" w:sz="0" w:space="0" w:color="auto"/>
          </w:divBdr>
        </w:div>
        <w:div w:id="759718361">
          <w:marLeft w:val="0"/>
          <w:marRight w:val="0"/>
          <w:marTop w:val="0"/>
          <w:marBottom w:val="0"/>
          <w:divBdr>
            <w:top w:val="none" w:sz="0" w:space="0" w:color="auto"/>
            <w:left w:val="none" w:sz="0" w:space="0" w:color="auto"/>
            <w:bottom w:val="none" w:sz="0" w:space="0" w:color="auto"/>
            <w:right w:val="none" w:sz="0" w:space="0" w:color="auto"/>
          </w:divBdr>
        </w:div>
      </w:divsChild>
    </w:div>
    <w:div w:id="2098016196">
      <w:bodyDiv w:val="1"/>
      <w:marLeft w:val="0"/>
      <w:marRight w:val="0"/>
      <w:marTop w:val="0"/>
      <w:marBottom w:val="0"/>
      <w:divBdr>
        <w:top w:val="none" w:sz="0" w:space="0" w:color="auto"/>
        <w:left w:val="none" w:sz="0" w:space="0" w:color="auto"/>
        <w:bottom w:val="none" w:sz="0" w:space="0" w:color="auto"/>
        <w:right w:val="none" w:sz="0" w:space="0" w:color="auto"/>
      </w:divBdr>
    </w:div>
    <w:div w:id="214010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8E30B-9D4E-4740-B421-EC1400C23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3373</TotalTime>
  <Pages>1</Pages>
  <Words>2260</Words>
  <Characters>12435</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D</dc:creator>
  <cp:keywords/>
  <dc:description/>
  <cp:lastModifiedBy>Guillaume Demare</cp:lastModifiedBy>
  <cp:revision>74</cp:revision>
  <cp:lastPrinted>2021-02-13T18:38:00Z</cp:lastPrinted>
  <dcterms:created xsi:type="dcterms:W3CDTF">2021-06-15T04:50:00Z</dcterms:created>
  <dcterms:modified xsi:type="dcterms:W3CDTF">2023-01-03T21:19:00Z</dcterms:modified>
</cp:coreProperties>
</file>